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73" w:rsidRPr="0041664E" w:rsidRDefault="0016370E" w:rsidP="00CF1AE5">
      <w:pPr>
        <w:spacing w:before="480" w:after="0" w:line="240" w:lineRule="auto"/>
        <w:rPr>
          <w:rFonts w:ascii="Open Sans" w:hAnsi="Open Sans" w:cs="Open Sans"/>
          <w:b/>
          <w:color w:val="007F93" w:themeColor="accent1" w:themeShade="BF"/>
          <w:sz w:val="28"/>
        </w:rPr>
      </w:pPr>
      <w:r w:rsidRPr="00CF1AE5">
        <w:rPr>
          <w:rFonts w:ascii="Roboto Slab" w:hAnsi="Roboto Slab" w:cs="Open Sans"/>
          <w:noProof/>
          <w:color w:val="002F56" w:themeColor="accent3" w:themeShade="BF"/>
          <w:sz w:val="36"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-1296035</wp:posOffset>
            </wp:positionH>
            <wp:positionV relativeFrom="page">
              <wp:posOffset>180340</wp:posOffset>
            </wp:positionV>
            <wp:extent cx="1947600" cy="1972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RS - Families-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1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D85" w:rsidRPr="00CF1AE5">
        <w:rPr>
          <w:rFonts w:ascii="Open Sans" w:hAnsi="Open Sans" w:cs="Open Sans"/>
          <w:b/>
          <w:color w:val="002F56" w:themeColor="accent3" w:themeShade="BF"/>
          <w:sz w:val="36"/>
        </w:rPr>
        <w:t>Commu</w:t>
      </w:r>
      <w:bookmarkStart w:id="0" w:name="_GoBack"/>
      <w:bookmarkEnd w:id="0"/>
      <w:r w:rsidR="007E5D85" w:rsidRPr="00CF1AE5">
        <w:rPr>
          <w:rFonts w:ascii="Open Sans" w:hAnsi="Open Sans" w:cs="Open Sans"/>
          <w:b/>
          <w:color w:val="002F56" w:themeColor="accent3" w:themeShade="BF"/>
          <w:sz w:val="36"/>
        </w:rPr>
        <w:t>nities and hapū</w:t>
      </w:r>
    </w:p>
    <w:p w:rsidR="008A2ED0" w:rsidRPr="00D05DE4" w:rsidRDefault="007E5D85" w:rsidP="00CF1AE5">
      <w:pPr>
        <w:spacing w:after="360" w:line="240" w:lineRule="auto"/>
        <w:rPr>
          <w:rFonts w:ascii="Roboto Slab" w:hAnsi="Roboto Slab" w:cs="Open Sans"/>
          <w:color w:val="B1254E" w:themeColor="accent2"/>
          <w:sz w:val="32"/>
        </w:rPr>
      </w:pPr>
      <w:r w:rsidRPr="007E5D85">
        <w:rPr>
          <w:rFonts w:ascii="Roboto Slab" w:hAnsi="Roboto Slab" w:cs="Open Sans"/>
          <w:color w:val="004073" w:themeColor="accent3"/>
          <w:sz w:val="32"/>
        </w:rPr>
        <w:t>Ngā hapori me ngā hapū</w:t>
      </w:r>
    </w:p>
    <w:p w:rsidR="0041664E" w:rsidRDefault="0041664E" w:rsidP="007E5D85">
      <w:pPr>
        <w:pBdr>
          <w:top w:val="single" w:sz="8" w:space="1" w:color="002F56" w:themeColor="accent3" w:themeShade="BF"/>
        </w:pBdr>
        <w:rPr>
          <w:rFonts w:ascii="Open Sans" w:hAnsi="Open Sans" w:cs="Open Sans"/>
          <w:b/>
          <w:color w:val="00ABC5" w:themeColor="accent1"/>
        </w:rPr>
      </w:pPr>
    </w:p>
    <w:p w:rsidR="005E563B" w:rsidRDefault="005E563B">
      <w:pPr>
        <w:rPr>
          <w:rFonts w:ascii="Open Sans" w:hAnsi="Open Sans" w:cs="Open Sans"/>
          <w:b/>
          <w:color w:val="00ABC5" w:themeColor="accent1"/>
        </w:rPr>
        <w:sectPr w:rsidR="005E563B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05DE4" w:rsidRPr="00D05DE4" w:rsidRDefault="00D05DE4">
      <w:pPr>
        <w:rPr>
          <w:rFonts w:ascii="Open Sans" w:hAnsi="Open Sans" w:cs="Open Sans"/>
          <w:b/>
          <w:color w:val="B1254E" w:themeColor="accent2"/>
          <w:sz w:val="24"/>
        </w:rPr>
      </w:pPr>
      <w:r w:rsidRPr="00CE53DF">
        <w:rPr>
          <w:rFonts w:ascii="Open Sans" w:hAnsi="Open Sans" w:cs="Open Sans"/>
          <w:b/>
          <w:color w:val="004073"/>
          <w:sz w:val="24"/>
        </w:rPr>
        <w:t>Understand your</w:t>
      </w:r>
      <w:r w:rsidRPr="007E5D85">
        <w:rPr>
          <w:rFonts w:ascii="Open Sans" w:hAnsi="Open Sans" w:cs="Open Sans"/>
          <w:b/>
          <w:color w:val="004073" w:themeColor="accent3"/>
          <w:sz w:val="24"/>
        </w:rPr>
        <w:t xml:space="preserve"> risk</w:t>
      </w:r>
    </w:p>
    <w:p w:rsidR="00D05DE4" w:rsidRPr="00A50756" w:rsidRDefault="007E5D85" w:rsidP="007E5D85">
      <w:pPr>
        <w:rPr>
          <w:rFonts w:ascii="Open Sans" w:hAnsi="Open Sans" w:cs="Open Sans"/>
          <w:sz w:val="20"/>
        </w:rPr>
      </w:pPr>
      <w:r w:rsidRPr="007E5D85">
        <w:rPr>
          <w:rFonts w:ascii="Open Sans" w:hAnsi="Open Sans" w:cs="Open Sans"/>
          <w:sz w:val="20"/>
        </w:rPr>
        <w:t>Seek to build a collective understanding of your risks: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the hazards or disruptions you could face, your collective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exposure in terms of people, animals, property, and assets,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and your vulnerabilities – how these could be adversely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affected.</w:t>
      </w:r>
    </w:p>
    <w:p w:rsidR="00D05DE4" w:rsidRPr="007E5D85" w:rsidRDefault="007E5D85">
      <w:pPr>
        <w:rPr>
          <w:rFonts w:ascii="Open Sans" w:hAnsi="Open Sans" w:cs="Open Sans"/>
          <w:b/>
          <w:color w:val="004073" w:themeColor="accent3"/>
          <w:sz w:val="24"/>
        </w:rPr>
      </w:pPr>
      <w:r w:rsidRPr="007E5D85">
        <w:rPr>
          <w:rFonts w:ascii="Open Sans" w:hAnsi="Open Sans" w:cs="Open Sans"/>
          <w:b/>
          <w:color w:val="004073" w:themeColor="accent3"/>
          <w:sz w:val="24"/>
        </w:rPr>
        <w:t>Reduce your risk factors</w:t>
      </w:r>
    </w:p>
    <w:p w:rsidR="00D05DE4" w:rsidRPr="00A50756" w:rsidRDefault="007E5D85" w:rsidP="007E5D85">
      <w:pPr>
        <w:rPr>
          <w:rFonts w:ascii="Open Sans" w:hAnsi="Open Sans" w:cs="Open Sans"/>
          <w:sz w:val="20"/>
        </w:rPr>
      </w:pPr>
      <w:r w:rsidRPr="007E5D85">
        <w:rPr>
          <w:rFonts w:ascii="Open Sans" w:hAnsi="Open Sans" w:cs="Open Sans"/>
          <w:sz w:val="20"/>
        </w:rPr>
        <w:t>Consider whether there are ways to reduce your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 xml:space="preserve">community’s exposure or </w:t>
      </w:r>
      <w:r>
        <w:rPr>
          <w:rFonts w:ascii="Open Sans" w:hAnsi="Open Sans" w:cs="Open Sans"/>
          <w:sz w:val="20"/>
        </w:rPr>
        <w:t>v</w:t>
      </w:r>
      <w:r w:rsidRPr="007E5D85">
        <w:rPr>
          <w:rFonts w:ascii="Open Sans" w:hAnsi="Open Sans" w:cs="Open Sans"/>
          <w:sz w:val="20"/>
        </w:rPr>
        <w:t>ulnerabilities – it needn’t cost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money, but there may be options if it does.</w:t>
      </w:r>
    </w:p>
    <w:p w:rsidR="00D05DE4" w:rsidRPr="00D05DE4" w:rsidRDefault="007E5D85">
      <w:pPr>
        <w:rPr>
          <w:rFonts w:ascii="Open Sans" w:hAnsi="Open Sans" w:cs="Open Sans"/>
          <w:b/>
          <w:color w:val="B1254E" w:themeColor="accent2"/>
          <w:sz w:val="24"/>
        </w:rPr>
      </w:pPr>
      <w:r>
        <w:rPr>
          <w:rFonts w:ascii="Open Sans" w:hAnsi="Open Sans" w:cs="Open Sans"/>
          <w:b/>
          <w:color w:val="004073" w:themeColor="accent3"/>
          <w:sz w:val="24"/>
        </w:rPr>
        <w:t>Keep the long-term in mind</w:t>
      </w:r>
    </w:p>
    <w:p w:rsidR="00D05DE4" w:rsidRPr="00A50756" w:rsidRDefault="007E5D85" w:rsidP="007E5D85">
      <w:pPr>
        <w:rPr>
          <w:rFonts w:ascii="Open Sans" w:hAnsi="Open Sans" w:cs="Open Sans"/>
          <w:sz w:val="20"/>
        </w:rPr>
      </w:pPr>
      <w:r w:rsidRPr="007E5D85">
        <w:rPr>
          <w:rFonts w:ascii="Open Sans" w:hAnsi="Open Sans" w:cs="Open Sans"/>
          <w:sz w:val="20"/>
        </w:rPr>
        <w:t>Consider the longer term changes in your environment, for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example, the impact of climate change, and what you c</w:t>
      </w:r>
      <w:r w:rsidR="007F3276">
        <w:rPr>
          <w:rFonts w:ascii="Open Sans" w:hAnsi="Open Sans" w:cs="Open Sans"/>
          <w:sz w:val="20"/>
        </w:rPr>
        <w:t>an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do about them.</w:t>
      </w:r>
    </w:p>
    <w:p w:rsidR="00D05DE4" w:rsidRPr="00D05DE4" w:rsidRDefault="00D05DE4">
      <w:pPr>
        <w:rPr>
          <w:rFonts w:ascii="Open Sans" w:hAnsi="Open Sans" w:cs="Open Sans"/>
          <w:b/>
          <w:color w:val="B1254E" w:themeColor="accent2"/>
          <w:sz w:val="24"/>
        </w:rPr>
      </w:pPr>
      <w:r w:rsidRPr="007E5D85">
        <w:rPr>
          <w:rFonts w:ascii="Open Sans" w:hAnsi="Open Sans" w:cs="Open Sans"/>
          <w:b/>
          <w:color w:val="004073" w:themeColor="accent3"/>
          <w:sz w:val="24"/>
        </w:rPr>
        <w:t>Benefit today, benefit tomorrow</w:t>
      </w:r>
    </w:p>
    <w:p w:rsidR="00D05DE4" w:rsidRPr="00D05DE4" w:rsidRDefault="007E5D85" w:rsidP="007E5D85">
      <w:pPr>
        <w:rPr>
          <w:rFonts w:ascii="Open Sans" w:hAnsi="Open Sans" w:cs="Open Sans"/>
          <w:b/>
          <w:color w:val="B1254E" w:themeColor="accent2"/>
          <w:sz w:val="24"/>
        </w:rPr>
      </w:pPr>
      <w:r w:rsidRPr="007E5D85">
        <w:rPr>
          <w:rFonts w:ascii="Open Sans" w:hAnsi="Open Sans" w:cs="Open Sans"/>
          <w:sz w:val="20"/>
        </w:rPr>
        <w:t>Try to find risk reduc</w:t>
      </w:r>
      <w:r w:rsidR="007F3276">
        <w:rPr>
          <w:rFonts w:ascii="Open Sans" w:hAnsi="Open Sans" w:cs="Open Sans"/>
          <w:sz w:val="20"/>
        </w:rPr>
        <w:t>tion, readiness, and resilience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solutions that have an everyday benefit to your community.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As well as being prepared for tomorrow, you will have a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richer community today.</w:t>
      </w:r>
      <w:r w:rsidR="00A50756">
        <w:rPr>
          <w:rFonts w:ascii="Open Sans" w:hAnsi="Open Sans" w:cs="Open Sans"/>
          <w:sz w:val="20"/>
        </w:rPr>
        <w:br w:type="column"/>
      </w:r>
      <w:r w:rsidRPr="007E5D85">
        <w:rPr>
          <w:rFonts w:ascii="Open Sans" w:hAnsi="Open Sans" w:cs="Open Sans"/>
          <w:b/>
          <w:color w:val="004073" w:themeColor="accent3"/>
          <w:sz w:val="24"/>
        </w:rPr>
        <w:t>Learn about response and recovery</w:t>
      </w:r>
    </w:p>
    <w:p w:rsidR="007E5D85" w:rsidRDefault="007E5D85" w:rsidP="007E5D85">
      <w:pPr>
        <w:rPr>
          <w:rFonts w:ascii="Open Sans" w:hAnsi="Open Sans" w:cs="Open Sans"/>
          <w:sz w:val="20"/>
        </w:rPr>
      </w:pPr>
      <w:r w:rsidRPr="007E5D85">
        <w:rPr>
          <w:rFonts w:ascii="Open Sans" w:hAnsi="Open Sans" w:cs="Open Sans"/>
          <w:sz w:val="20"/>
        </w:rPr>
        <w:t>Understand how response to and recovery from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emergencies will work in your city or district.</w:t>
      </w:r>
    </w:p>
    <w:p w:rsidR="00D05DE4" w:rsidRPr="007E5D85" w:rsidRDefault="007E5D85" w:rsidP="007E5D85">
      <w:pPr>
        <w:rPr>
          <w:rFonts w:ascii="Open Sans" w:hAnsi="Open Sans" w:cs="Open Sans"/>
          <w:b/>
          <w:color w:val="004073" w:themeColor="accent3"/>
          <w:sz w:val="24"/>
        </w:rPr>
      </w:pPr>
      <w:r w:rsidRPr="007E5D85">
        <w:rPr>
          <w:rFonts w:ascii="Open Sans" w:hAnsi="Open Sans" w:cs="Open Sans"/>
          <w:b/>
          <w:color w:val="004073" w:themeColor="accent3"/>
          <w:sz w:val="24"/>
        </w:rPr>
        <w:t>Understand your collective resources</w:t>
      </w:r>
    </w:p>
    <w:p w:rsidR="007E5D85" w:rsidRDefault="007E5D85" w:rsidP="007E5D85">
      <w:pPr>
        <w:rPr>
          <w:rFonts w:ascii="Open Sans" w:hAnsi="Open Sans" w:cs="Open Sans"/>
          <w:sz w:val="20"/>
        </w:rPr>
      </w:pPr>
      <w:r w:rsidRPr="007E5D85">
        <w:rPr>
          <w:rFonts w:ascii="Open Sans" w:hAnsi="Open Sans" w:cs="Open Sans"/>
          <w:sz w:val="20"/>
        </w:rPr>
        <w:t>Think about what resources you have, now or in an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emergency, and how you could put them to work.</w:t>
      </w:r>
    </w:p>
    <w:p w:rsidR="00D05DE4" w:rsidRPr="007E5D85" w:rsidRDefault="007E5D85" w:rsidP="007E5D85">
      <w:pPr>
        <w:rPr>
          <w:rFonts w:ascii="Open Sans" w:hAnsi="Open Sans" w:cs="Open Sans"/>
          <w:b/>
          <w:color w:val="004073" w:themeColor="accent3"/>
          <w:sz w:val="24"/>
        </w:rPr>
      </w:pPr>
      <w:r w:rsidRPr="007E5D85">
        <w:rPr>
          <w:rFonts w:ascii="Open Sans" w:hAnsi="Open Sans" w:cs="Open Sans"/>
          <w:b/>
          <w:color w:val="004073" w:themeColor="accent3"/>
          <w:sz w:val="24"/>
        </w:rPr>
        <w:t>Make a plan and practi</w:t>
      </w:r>
      <w:r w:rsidR="007F3276">
        <w:rPr>
          <w:rFonts w:ascii="Open Sans" w:hAnsi="Open Sans" w:cs="Open Sans"/>
          <w:b/>
          <w:color w:val="004073" w:themeColor="accent3"/>
          <w:sz w:val="24"/>
        </w:rPr>
        <w:t>s</w:t>
      </w:r>
      <w:r w:rsidRPr="007E5D85">
        <w:rPr>
          <w:rFonts w:ascii="Open Sans" w:hAnsi="Open Sans" w:cs="Open Sans"/>
          <w:b/>
          <w:color w:val="004073" w:themeColor="accent3"/>
          <w:sz w:val="24"/>
        </w:rPr>
        <w:t>e it</w:t>
      </w:r>
    </w:p>
    <w:p w:rsidR="007E5D85" w:rsidRDefault="007E5D85" w:rsidP="007E5D85">
      <w:pPr>
        <w:rPr>
          <w:rFonts w:ascii="Open Sans" w:hAnsi="Open Sans" w:cs="Open Sans"/>
          <w:sz w:val="20"/>
        </w:rPr>
      </w:pPr>
      <w:r w:rsidRPr="007E5D85">
        <w:rPr>
          <w:rFonts w:ascii="Open Sans" w:hAnsi="Open Sans" w:cs="Open Sans"/>
          <w:sz w:val="20"/>
        </w:rPr>
        <w:t>Community response and recovery planning helps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communities understand how they can help each other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after a disaster. Ask your local emergency management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 xml:space="preserve">office for </w:t>
      </w:r>
      <w:r w:rsidR="007F3276">
        <w:rPr>
          <w:rFonts w:ascii="Open Sans" w:hAnsi="Open Sans" w:cs="Open Sans"/>
          <w:sz w:val="20"/>
        </w:rPr>
        <w:t>help if you need it, and practis</w:t>
      </w:r>
      <w:r w:rsidRPr="007E5D85">
        <w:rPr>
          <w:rFonts w:ascii="Open Sans" w:hAnsi="Open Sans" w:cs="Open Sans"/>
          <w:sz w:val="20"/>
        </w:rPr>
        <w:t>e any plans, as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practicable.</w:t>
      </w:r>
    </w:p>
    <w:p w:rsidR="00D05DE4" w:rsidRPr="007E5D85" w:rsidRDefault="007E5D85" w:rsidP="007E5D85">
      <w:pPr>
        <w:rPr>
          <w:rFonts w:ascii="Open Sans" w:hAnsi="Open Sans" w:cs="Open Sans"/>
          <w:b/>
          <w:color w:val="004073" w:themeColor="accent3"/>
          <w:sz w:val="24"/>
        </w:rPr>
      </w:pPr>
      <w:r w:rsidRPr="007E5D85">
        <w:rPr>
          <w:rFonts w:ascii="Open Sans" w:hAnsi="Open Sans" w:cs="Open Sans"/>
          <w:b/>
          <w:color w:val="004073" w:themeColor="accent3"/>
          <w:sz w:val="24"/>
        </w:rPr>
        <w:t>Organise community events</w:t>
      </w:r>
    </w:p>
    <w:p w:rsidR="00161C5F" w:rsidRDefault="007E5D85" w:rsidP="007E5D85">
      <w:pPr>
        <w:rPr>
          <w:rFonts w:ascii="Open Sans" w:hAnsi="Open Sans" w:cs="Open Sans"/>
          <w:sz w:val="20"/>
        </w:rPr>
      </w:pPr>
      <w:r w:rsidRPr="007E5D85">
        <w:rPr>
          <w:rFonts w:ascii="Open Sans" w:hAnsi="Open Sans" w:cs="Open Sans"/>
          <w:sz w:val="20"/>
        </w:rPr>
        <w:t>Communities who know each other are stronger</w:t>
      </w:r>
      <w:r>
        <w:rPr>
          <w:rFonts w:ascii="Open Sans" w:hAnsi="Open Sans" w:cs="Open Sans"/>
          <w:sz w:val="20"/>
        </w:rPr>
        <w:t xml:space="preserve"> </w:t>
      </w:r>
      <w:r w:rsidRPr="007E5D85">
        <w:rPr>
          <w:rFonts w:ascii="Open Sans" w:hAnsi="Open Sans" w:cs="Open Sans"/>
          <w:sz w:val="20"/>
        </w:rPr>
        <w:t>communities – in good times and in bad.</w:t>
      </w:r>
    </w:p>
    <w:p w:rsidR="00161C5F" w:rsidRPr="00B065A9" w:rsidRDefault="00161C5F">
      <w:pPr>
        <w:rPr>
          <w:rFonts w:ascii="Open Sans" w:hAnsi="Open Sans" w:cs="Open Sans"/>
          <w:sz w:val="24"/>
          <w:lang w:val="mi-NZ"/>
        </w:rPr>
      </w:pPr>
    </w:p>
    <w:sectPr w:rsidR="00161C5F" w:rsidRPr="00B065A9" w:rsidSect="0041664E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4E" w:rsidRDefault="0041664E" w:rsidP="0041664E">
      <w:pPr>
        <w:spacing w:after="0" w:line="240" w:lineRule="auto"/>
      </w:pPr>
      <w:r>
        <w:separator/>
      </w:r>
    </w:p>
  </w:endnote>
  <w:endnote w:type="continuationSeparator" w:id="0">
    <w:p w:rsidR="0041664E" w:rsidRDefault="0041664E" w:rsidP="0041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Slab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EE2" w:rsidRPr="00CE53DF" w:rsidRDefault="00CE53DF" w:rsidP="00CE53DF">
    <w:pPr>
      <w:pStyle w:val="Footer"/>
      <w:rPr>
        <w:rFonts w:ascii="Roboto Slab" w:hAnsi="Roboto Slab"/>
        <w:b/>
        <w:color w:val="004073"/>
        <w:sz w:val="20"/>
        <w:lang w:val="mi-NZ"/>
      </w:rPr>
    </w:pPr>
    <w:r w:rsidRPr="00CE53DF">
      <w:rPr>
        <w:noProof/>
        <w:color w:val="004073"/>
        <w:lang w:eastAsia="en-N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4498340</wp:posOffset>
          </wp:positionH>
          <wp:positionV relativeFrom="paragraph">
            <wp:posOffset>104775</wp:posOffset>
          </wp:positionV>
          <wp:extent cx="1571625" cy="144145"/>
          <wp:effectExtent l="0" t="0" r="9525" b="8255"/>
          <wp:wrapSquare wrapText="bothSides"/>
          <wp:docPr id="4" name="Picture 4" descr="C:\Users\wassilieffio\AppData\Local\Microsoft\Windows\INetCache\Content.Word\Te-Reo-Ma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ssilieffio\AppData\Local\Microsoft\Windows\INetCache\Content.Word\Te-Reo-Mao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3DF">
      <w:rPr>
        <w:noProof/>
        <w:color w:val="004073"/>
        <w:lang w:eastAsia="en-N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4650740</wp:posOffset>
          </wp:positionH>
          <wp:positionV relativeFrom="paragraph">
            <wp:posOffset>-179070</wp:posOffset>
          </wp:positionV>
          <wp:extent cx="1419225" cy="144145"/>
          <wp:effectExtent l="0" t="0" r="9525" b="8255"/>
          <wp:wrapSquare wrapText="bothSides"/>
          <wp:docPr id="3" name="Picture 3" descr="C:\Users\wassilieffio\AppData\Local\Microsoft\Windows\INetCache\Content.Word\newzealand govern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ssilieffio\AppData\Local\Microsoft\Windows\INetCache\Content.Word\newzealand governme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3DF">
      <w:rPr>
        <w:rFonts w:ascii="Roboto Slab" w:hAnsi="Roboto Slab"/>
        <w:b/>
        <w:color w:val="004073"/>
        <w:sz w:val="20"/>
        <w:lang w:val="mi-NZ"/>
      </w:rPr>
      <w:t>civildefence.govt.nz/national-disaster-resilience-strategy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4E" w:rsidRDefault="0041664E" w:rsidP="0041664E">
      <w:pPr>
        <w:spacing w:after="0" w:line="240" w:lineRule="auto"/>
      </w:pPr>
      <w:r>
        <w:separator/>
      </w:r>
    </w:p>
  </w:footnote>
  <w:footnote w:type="continuationSeparator" w:id="0">
    <w:p w:rsidR="0041664E" w:rsidRDefault="0041664E" w:rsidP="0041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EE2" w:rsidRPr="007E5D85" w:rsidRDefault="00CF1AE5">
    <w:pPr>
      <w:pStyle w:val="Header"/>
      <w:rPr>
        <w:color w:val="004073" w:themeColor="accent3"/>
      </w:rPr>
    </w:pPr>
    <w:r>
      <w:rPr>
        <w:noProof/>
        <w:lang w:eastAsia="en-NZ"/>
      </w:rPr>
      <w:drawing>
        <wp:anchor distT="0" distB="0" distL="114300" distR="114300" simplePos="0" relativeHeight="251666432" behindDoc="0" locked="0" layoutInCell="1" allowOverlap="1" wp14:anchorId="43E06C17" wp14:editId="6810D0AA">
          <wp:simplePos x="0" y="0"/>
          <wp:positionH relativeFrom="page">
            <wp:posOffset>360045</wp:posOffset>
          </wp:positionH>
          <wp:positionV relativeFrom="page">
            <wp:posOffset>180340</wp:posOffset>
          </wp:positionV>
          <wp:extent cx="6120000" cy="74160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EE2" w:rsidRPr="007E5D85">
      <w:rPr>
        <w:noProof/>
        <w:color w:val="004073" w:themeColor="accent3"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-904875</wp:posOffset>
              </wp:positionH>
              <wp:positionV relativeFrom="paragraph">
                <wp:posOffset>-440055</wp:posOffset>
              </wp:positionV>
              <wp:extent cx="7534275" cy="113347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1334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C9643" id="Rectangle 1" o:spid="_x0000_s1026" style="position:absolute;margin-left:-71.25pt;margin-top:-34.65pt;width:593.25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" fillcolor="#004073 [3206]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D0"/>
    <w:rsid w:val="00161C5F"/>
    <w:rsid w:val="0016370E"/>
    <w:rsid w:val="00405128"/>
    <w:rsid w:val="0041664E"/>
    <w:rsid w:val="00526773"/>
    <w:rsid w:val="005E563B"/>
    <w:rsid w:val="006514B4"/>
    <w:rsid w:val="007E5D85"/>
    <w:rsid w:val="007F3276"/>
    <w:rsid w:val="008A2ED0"/>
    <w:rsid w:val="009A5EE2"/>
    <w:rsid w:val="00A50756"/>
    <w:rsid w:val="00B065A9"/>
    <w:rsid w:val="00B24419"/>
    <w:rsid w:val="00C728FC"/>
    <w:rsid w:val="00CE53DF"/>
    <w:rsid w:val="00CF1AE5"/>
    <w:rsid w:val="00D05DE4"/>
    <w:rsid w:val="00EF1AA1"/>
    <w:rsid w:val="00F8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75E1A7A-FCDB-4D78-8324-B003D9F9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uiPriority w:val="99"/>
    <w:semiHidden/>
    <w:qFormat/>
    <w:rsid w:val="00EF1AA1"/>
    <w:pPr>
      <w:pageBreakBefore/>
      <w:pBdr>
        <w:bottom w:val="single" w:sz="12" w:space="1" w:color="00ABC5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eastAsia="Calibri" w:hAnsi="Arial Narrow" w:cs="Times New Roman"/>
      <w:b/>
      <w:color w:val="E7E6E6" w:themeColor="background2"/>
      <w:sz w:val="36"/>
      <w:szCs w:val="36"/>
    </w:rPr>
  </w:style>
  <w:style w:type="paragraph" w:styleId="TOC2">
    <w:name w:val="toc 2"/>
    <w:basedOn w:val="Normal"/>
    <w:next w:val="Normal"/>
    <w:autoRedefine/>
    <w:uiPriority w:val="39"/>
    <w:rsid w:val="00EF1AA1"/>
    <w:pPr>
      <w:tabs>
        <w:tab w:val="left" w:pos="993"/>
        <w:tab w:val="right" w:leader="dot" w:pos="10065"/>
      </w:tabs>
      <w:spacing w:after="0" w:line="276" w:lineRule="auto"/>
      <w:ind w:left="221" w:firstLine="204"/>
    </w:pPr>
    <w:rPr>
      <w:rFonts w:ascii="Arial" w:eastAsia="Calibri" w:hAnsi="Arial" w:cs="Times New Roman"/>
      <w:noProof/>
    </w:rPr>
  </w:style>
  <w:style w:type="paragraph" w:styleId="TOC5">
    <w:name w:val="toc 5"/>
    <w:basedOn w:val="Normal"/>
    <w:next w:val="Normal"/>
    <w:autoRedefine/>
    <w:rsid w:val="00EF1AA1"/>
    <w:pPr>
      <w:tabs>
        <w:tab w:val="left" w:pos="1701"/>
        <w:tab w:val="right" w:leader="dot" w:pos="9016"/>
      </w:tabs>
      <w:spacing w:before="120" w:after="100" w:line="276" w:lineRule="auto"/>
      <w:ind w:left="426"/>
    </w:pPr>
    <w:rPr>
      <w:rFonts w:ascii="Arial" w:eastAsia="Calibri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41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64E"/>
  </w:style>
  <w:style w:type="paragraph" w:styleId="Footer">
    <w:name w:val="footer"/>
    <w:basedOn w:val="Normal"/>
    <w:link w:val="FooterChar"/>
    <w:uiPriority w:val="99"/>
    <w:unhideWhenUsed/>
    <w:rsid w:val="0041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DRS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00ABC5"/>
      </a:accent1>
      <a:accent2>
        <a:srgbClr val="B1254E"/>
      </a:accent2>
      <a:accent3>
        <a:srgbClr val="004073"/>
      </a:accent3>
      <a:accent4>
        <a:srgbClr val="00A77E"/>
      </a:accent4>
      <a:accent5>
        <a:srgbClr val="34669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3118-BD1B-4E46-9E8B-4352E17D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Canseco [DPMC]</dc:creator>
  <cp:keywords/>
  <dc:description/>
  <cp:lastModifiedBy>Jo Horrocks [DPMC]</cp:lastModifiedBy>
  <cp:revision>5</cp:revision>
  <dcterms:created xsi:type="dcterms:W3CDTF">2019-02-25T02:43:00Z</dcterms:created>
  <dcterms:modified xsi:type="dcterms:W3CDTF">2019-04-10T20:20:00Z</dcterms:modified>
</cp:coreProperties>
</file>