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FB" w:rsidRPr="007F51FB" w:rsidRDefault="00C5075F" w:rsidP="007200A6">
      <w:pPr>
        <w:pStyle w:val="StyleLatinArialNarrow20ptBoldBackground2Before0p"/>
        <w:rPr>
          <w:rFonts w:eastAsiaTheme="majorEastAsia"/>
        </w:rPr>
      </w:pPr>
      <w:r>
        <w:rPr>
          <w:rFonts w:eastAsiaTheme="majorEastAsia"/>
        </w:rPr>
        <w:t xml:space="preserve">Preliminary </w:t>
      </w:r>
      <w:r w:rsidR="007A2F9F">
        <w:rPr>
          <w:rFonts w:eastAsiaTheme="majorEastAsia"/>
        </w:rPr>
        <w:t xml:space="preserve">Notice </w:t>
      </w:r>
      <w:r>
        <w:rPr>
          <w:rFonts w:eastAsiaTheme="majorEastAsia"/>
        </w:rPr>
        <w:t xml:space="preserve">template </w:t>
      </w:r>
      <w:bookmarkStart w:id="0" w:name="_GoBack"/>
      <w:bookmarkEnd w:id="0"/>
    </w:p>
    <w:tbl>
      <w:tblPr>
        <w:tblStyle w:val="TableGrid"/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4" w:space="0" w:color="005A9B" w:themeColor="background2"/>
          <w:insideV w:val="single" w:sz="4" w:space="0" w:color="005A9B" w:themeColor="background2"/>
        </w:tblBorders>
        <w:tblLook w:val="04A0"/>
      </w:tblPr>
      <w:tblGrid>
        <w:gridCol w:w="2366"/>
        <w:gridCol w:w="2506"/>
        <w:gridCol w:w="1946"/>
        <w:gridCol w:w="2922"/>
      </w:tblGrid>
      <w:tr w:rsidR="00EB2405" w:rsidRPr="00A91A0A" w:rsidTr="00EB2405">
        <w:tc>
          <w:tcPr>
            <w:tcW w:w="1214" w:type="pct"/>
            <w:shd w:val="clear" w:color="auto" w:fill="005A9B" w:themeFill="background2"/>
          </w:tcPr>
          <w:p w:rsidR="00EB2405" w:rsidRPr="00A91A0A" w:rsidRDefault="00EB2405" w:rsidP="001A7923">
            <w:pPr>
              <w:pStyle w:val="Tableheading"/>
            </w:pPr>
            <w:r>
              <w:t>R</w:t>
            </w:r>
            <w:r w:rsidRPr="00A91A0A">
              <w:t>eference number</w:t>
            </w:r>
          </w:p>
        </w:tc>
        <w:tc>
          <w:tcPr>
            <w:tcW w:w="1286" w:type="pct"/>
          </w:tcPr>
          <w:p w:rsidR="00EB2405" w:rsidRPr="00A91A0A" w:rsidRDefault="00EB2405" w:rsidP="001A7923">
            <w:pPr>
              <w:pStyle w:val="Tablenormal0"/>
              <w:rPr>
                <w:b/>
              </w:rPr>
            </w:pPr>
          </w:p>
        </w:tc>
        <w:tc>
          <w:tcPr>
            <w:tcW w:w="999" w:type="pct"/>
            <w:shd w:val="clear" w:color="auto" w:fill="005A9B" w:themeFill="background2"/>
          </w:tcPr>
          <w:p w:rsidR="00EB2405" w:rsidRPr="00A91A0A" w:rsidRDefault="00EB2405" w:rsidP="001A7923">
            <w:pPr>
              <w:pStyle w:val="Tableheading"/>
              <w:jc w:val="right"/>
            </w:pPr>
            <w:r w:rsidRPr="00A91A0A">
              <w:t xml:space="preserve">Date </w:t>
            </w:r>
          </w:p>
        </w:tc>
        <w:tc>
          <w:tcPr>
            <w:tcW w:w="1500" w:type="pct"/>
          </w:tcPr>
          <w:p w:rsidR="00EB2405" w:rsidRPr="00A91A0A" w:rsidRDefault="00EB2405" w:rsidP="001A7923">
            <w:pPr>
              <w:pStyle w:val="Greytext"/>
            </w:pPr>
            <w:r>
              <w:t>[201X-</w:t>
            </w:r>
            <w:r w:rsidRPr="00FE3ADF">
              <w:t>month(xx)-day(xx)]</w:t>
            </w:r>
          </w:p>
        </w:tc>
      </w:tr>
      <w:tr w:rsidR="00EB2405" w:rsidTr="00EB2405">
        <w:tc>
          <w:tcPr>
            <w:tcW w:w="1214" w:type="pct"/>
            <w:shd w:val="clear" w:color="auto" w:fill="005A9B" w:themeFill="background2"/>
          </w:tcPr>
          <w:p w:rsidR="00EB2405" w:rsidRDefault="00EB2405" w:rsidP="001A7923">
            <w:pPr>
              <w:pStyle w:val="Tableheading"/>
            </w:pPr>
            <w:r>
              <w:t>Issuing Coordination Centre</w:t>
            </w:r>
            <w:r w:rsidRPr="002B5783">
              <w:t xml:space="preserve"> </w:t>
            </w:r>
          </w:p>
        </w:tc>
        <w:tc>
          <w:tcPr>
            <w:tcW w:w="1286" w:type="pct"/>
          </w:tcPr>
          <w:p w:rsidR="00EB2405" w:rsidRPr="00FE3ADF" w:rsidRDefault="00EB2405" w:rsidP="001A7923">
            <w:pPr>
              <w:pStyle w:val="Greytext"/>
            </w:pPr>
            <w:r w:rsidRPr="00FE3ADF">
              <w:t xml:space="preserve">[name here] </w:t>
            </w:r>
            <w:r>
              <w:t>Coordination Centre</w:t>
            </w:r>
          </w:p>
        </w:tc>
        <w:tc>
          <w:tcPr>
            <w:tcW w:w="999" w:type="pct"/>
            <w:shd w:val="clear" w:color="auto" w:fill="005A9B" w:themeFill="background2"/>
          </w:tcPr>
          <w:p w:rsidR="00EB2405" w:rsidRDefault="00EB2405" w:rsidP="001A7923">
            <w:pPr>
              <w:pStyle w:val="Tableheading"/>
              <w:jc w:val="right"/>
            </w:pPr>
            <w:r>
              <w:t>Emergency</w:t>
            </w:r>
          </w:p>
        </w:tc>
        <w:tc>
          <w:tcPr>
            <w:tcW w:w="1500" w:type="pct"/>
          </w:tcPr>
          <w:p w:rsidR="00EB2405" w:rsidRDefault="00EB2405" w:rsidP="001A7923">
            <w:pPr>
              <w:pStyle w:val="Tablenormal0"/>
            </w:pPr>
          </w:p>
        </w:tc>
      </w:tr>
      <w:tr w:rsidR="00EB2405" w:rsidRPr="00A91A0A" w:rsidTr="00EB2405">
        <w:tc>
          <w:tcPr>
            <w:tcW w:w="1214" w:type="pct"/>
            <w:shd w:val="clear" w:color="auto" w:fill="005A9B" w:themeFill="background2"/>
          </w:tcPr>
          <w:p w:rsidR="00EB2405" w:rsidRPr="00A91A0A" w:rsidRDefault="00EB2405" w:rsidP="001A7923">
            <w:pPr>
              <w:pStyle w:val="Tableheading"/>
            </w:pPr>
            <w:r w:rsidRPr="00A91A0A">
              <w:t>Prepared by</w:t>
            </w:r>
          </w:p>
        </w:tc>
        <w:tc>
          <w:tcPr>
            <w:tcW w:w="1286" w:type="pct"/>
          </w:tcPr>
          <w:p w:rsidR="00EB2405" w:rsidRPr="00A91A0A" w:rsidRDefault="00EB2405" w:rsidP="001A7923">
            <w:pPr>
              <w:pStyle w:val="Greytext"/>
            </w:pPr>
            <w:r w:rsidRPr="00FE3ADF">
              <w:t>[name and role]</w:t>
            </w:r>
          </w:p>
        </w:tc>
        <w:tc>
          <w:tcPr>
            <w:tcW w:w="999" w:type="pct"/>
            <w:shd w:val="clear" w:color="auto" w:fill="005A9B" w:themeFill="background2"/>
          </w:tcPr>
          <w:p w:rsidR="00EB2405" w:rsidRPr="00A91A0A" w:rsidRDefault="00EB2405" w:rsidP="001A7923">
            <w:pPr>
              <w:pStyle w:val="Tableheading"/>
              <w:jc w:val="right"/>
            </w:pPr>
            <w:r w:rsidRPr="00A91A0A">
              <w:t>Approved by</w:t>
            </w:r>
          </w:p>
        </w:tc>
        <w:tc>
          <w:tcPr>
            <w:tcW w:w="1500" w:type="pct"/>
          </w:tcPr>
          <w:p w:rsidR="00EB2405" w:rsidRPr="00A91A0A" w:rsidRDefault="00EB2405" w:rsidP="001A7923">
            <w:pPr>
              <w:pStyle w:val="Tablenormal0"/>
            </w:pPr>
            <w:r w:rsidRPr="002710B0">
              <w:t xml:space="preserve">Controller </w:t>
            </w:r>
            <w:r w:rsidRPr="00FE3ADF">
              <w:rPr>
                <w:rStyle w:val="GreytextChar"/>
              </w:rPr>
              <w:t>[name]</w:t>
            </w:r>
          </w:p>
        </w:tc>
      </w:tr>
    </w:tbl>
    <w:p w:rsidR="00C5075F" w:rsidRDefault="00C5075F" w:rsidP="00C5075F"/>
    <w:tbl>
      <w:tblPr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4" w:space="0" w:color="005A9B" w:themeColor="background2"/>
          <w:insideV w:val="single" w:sz="4" w:space="0" w:color="005A9B" w:themeColor="background2"/>
        </w:tblBorders>
        <w:tblLook w:val="01E0"/>
      </w:tblPr>
      <w:tblGrid>
        <w:gridCol w:w="9740"/>
      </w:tblGrid>
      <w:tr w:rsidR="00EB2405" w:rsidRPr="00200C15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2048AD" w:rsidRDefault="00EB2405" w:rsidP="001A7923">
            <w:pPr>
              <w:pStyle w:val="Tableheading"/>
              <w:rPr>
                <w:rFonts w:cs="Arial"/>
                <w:highlight w:val="cyan"/>
              </w:rPr>
            </w:pPr>
            <w:r w:rsidRPr="00DE0070">
              <w:t>Current situation</w:t>
            </w:r>
          </w:p>
        </w:tc>
      </w:tr>
      <w:tr w:rsidR="00EB2405" w:rsidRPr="00200C15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4111F7" w:rsidRDefault="00EB2405" w:rsidP="001A7923">
            <w:pPr>
              <w:pStyle w:val="Tablenumbering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111F7">
              <w:rPr>
                <w:sz w:val="20"/>
                <w:szCs w:val="20"/>
                <w:u w:val="single"/>
              </w:rPr>
              <w:t xml:space="preserve">Hazard: </w:t>
            </w:r>
          </w:p>
          <w:p w:rsidR="00EB2405" w:rsidRPr="00EB74F1" w:rsidRDefault="00EB2405" w:rsidP="001A7923">
            <w:pPr>
              <w:pStyle w:val="Greytext"/>
              <w:rPr>
                <w:sz w:val="18"/>
                <w:szCs w:val="20"/>
              </w:rPr>
            </w:pPr>
            <w:r w:rsidRPr="00EB74F1">
              <w:rPr>
                <w:sz w:val="20"/>
              </w:rPr>
              <w:t xml:space="preserve">[Keep this to a single sentence, it is not a </w:t>
            </w:r>
            <w:proofErr w:type="spellStart"/>
            <w:r w:rsidRPr="00EB74F1">
              <w:rPr>
                <w:sz w:val="20"/>
              </w:rPr>
              <w:t>SitRep</w:t>
            </w:r>
            <w:proofErr w:type="spellEnd"/>
            <w:r w:rsidRPr="00EB74F1">
              <w:rPr>
                <w:sz w:val="20"/>
              </w:rPr>
              <w:t>. “Flooding and gale force winds across the north and west of the district” would be sufficient].</w:t>
            </w:r>
          </w:p>
          <w:p w:rsidR="00EB2405" w:rsidRPr="004111F7" w:rsidRDefault="00EB2405" w:rsidP="001A7923">
            <w:pPr>
              <w:pStyle w:val="Tablenumbering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</w:p>
          <w:p w:rsidR="00EB2405" w:rsidRPr="004111F7" w:rsidRDefault="00EB2405" w:rsidP="001A7923">
            <w:pPr>
              <w:pStyle w:val="Tablenumbering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  <w:u w:val="single"/>
              </w:rPr>
            </w:pPr>
            <w:r w:rsidRPr="004111F7">
              <w:rPr>
                <w:sz w:val="20"/>
                <w:szCs w:val="20"/>
                <w:u w:val="single"/>
              </w:rPr>
              <w:t>Response:</w:t>
            </w:r>
          </w:p>
          <w:p w:rsidR="00EB2405" w:rsidRPr="00EB74F1" w:rsidRDefault="00EB2405" w:rsidP="001A7923">
            <w:pPr>
              <w:pStyle w:val="Greytext"/>
              <w:rPr>
                <w:sz w:val="18"/>
                <w:szCs w:val="20"/>
              </w:rPr>
            </w:pPr>
            <w:r w:rsidRPr="00EB74F1">
              <w:rPr>
                <w:sz w:val="20"/>
              </w:rPr>
              <w:t>[Keep this to the major activations and response activities to date, no more than a short paragraph]</w:t>
            </w:r>
          </w:p>
          <w:p w:rsidR="00EB2405" w:rsidRPr="004111F7" w:rsidRDefault="00EB2405" w:rsidP="001A7923">
            <w:pPr>
              <w:pStyle w:val="Tablenormal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B2405" w:rsidRPr="00200C15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4111F7" w:rsidRDefault="00EB2405" w:rsidP="001A7923">
            <w:pPr>
              <w:pStyle w:val="Tableheading"/>
              <w:rPr>
                <w:rFonts w:cs="Arial"/>
              </w:rPr>
            </w:pPr>
            <w:r w:rsidRPr="004111F7">
              <w:t>Mission statement</w:t>
            </w:r>
          </w:p>
        </w:tc>
      </w:tr>
      <w:tr w:rsidR="00EB2405" w:rsidRPr="004E2EE4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EB74F1" w:rsidRDefault="00EB2405" w:rsidP="001A7923">
            <w:pPr>
              <w:pStyle w:val="Greytext"/>
              <w:rPr>
                <w:sz w:val="18"/>
                <w:szCs w:val="20"/>
              </w:rPr>
            </w:pPr>
            <w:r w:rsidRPr="00EB74F1">
              <w:rPr>
                <w:sz w:val="20"/>
              </w:rPr>
              <w:t>[Enter the mission statement, or if not known “To be determined”]</w:t>
            </w:r>
          </w:p>
          <w:p w:rsidR="00EB2405" w:rsidRPr="004111F7" w:rsidRDefault="00EB2405" w:rsidP="001A7923"/>
        </w:tc>
      </w:tr>
      <w:tr w:rsidR="00EB2405" w:rsidRPr="004E2EE4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4111F7" w:rsidRDefault="00EB2405" w:rsidP="001A7923">
            <w:pPr>
              <w:pStyle w:val="Tablenormal0"/>
              <w:rPr>
                <w:rFonts w:cs="Arial"/>
              </w:rPr>
            </w:pPr>
            <w:r w:rsidRPr="004111F7">
              <w:rPr>
                <w:b/>
                <w:color w:val="FFFFFF"/>
              </w:rPr>
              <w:t>Broad response options</w:t>
            </w:r>
            <w:r w:rsidRPr="004111F7">
              <w:rPr>
                <w:rFonts w:cs="Arial"/>
              </w:rPr>
              <w:t xml:space="preserve">  </w:t>
            </w:r>
          </w:p>
        </w:tc>
      </w:tr>
      <w:tr w:rsidR="00EB2405" w:rsidRPr="004E2EE4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EB74F1" w:rsidRDefault="00EB2405" w:rsidP="001A7923">
            <w:pPr>
              <w:pStyle w:val="Greytext"/>
              <w:rPr>
                <w:sz w:val="18"/>
                <w:szCs w:val="20"/>
              </w:rPr>
            </w:pPr>
            <w:r w:rsidRPr="00EB74F1">
              <w:rPr>
                <w:sz w:val="20"/>
              </w:rPr>
              <w:t>[May include specific planning or preparatory tasks for support agencies and response elements]</w:t>
            </w:r>
          </w:p>
          <w:p w:rsidR="00EB2405" w:rsidRPr="004111F7" w:rsidRDefault="00EB2405" w:rsidP="001A7923">
            <w:pPr>
              <w:pStyle w:val="Tablenormal0"/>
            </w:pPr>
            <w:r w:rsidRPr="004111F7">
              <w:rPr>
                <w:u w:val="single"/>
              </w:rPr>
              <w:t>Response Option 1</w:t>
            </w:r>
            <w:r w:rsidRPr="004111F7">
              <w:t>:</w:t>
            </w:r>
          </w:p>
          <w:p w:rsidR="00EB2405" w:rsidRPr="004111F7" w:rsidRDefault="00EB2405" w:rsidP="001A7923">
            <w:pPr>
              <w:pStyle w:val="Tablenormal0"/>
            </w:pPr>
          </w:p>
          <w:p w:rsidR="00EB2405" w:rsidRPr="004111F7" w:rsidRDefault="00EB2405" w:rsidP="001A7923">
            <w:pPr>
              <w:pStyle w:val="Tablenormal0"/>
            </w:pPr>
            <w:r w:rsidRPr="004111F7">
              <w:rPr>
                <w:u w:val="single"/>
              </w:rPr>
              <w:t>Response Option 2</w:t>
            </w:r>
            <w:r w:rsidRPr="004111F7">
              <w:t>:</w:t>
            </w:r>
          </w:p>
          <w:p w:rsidR="00EB2405" w:rsidRPr="004111F7" w:rsidRDefault="00EB2405" w:rsidP="001A7923">
            <w:pPr>
              <w:pStyle w:val="Tablenormal0"/>
            </w:pPr>
          </w:p>
          <w:p w:rsidR="00EB2405" w:rsidRPr="004111F7" w:rsidRDefault="00EB2405" w:rsidP="001A7923">
            <w:pPr>
              <w:pStyle w:val="Tablenormal0"/>
            </w:pPr>
            <w:r w:rsidRPr="004111F7">
              <w:rPr>
                <w:u w:val="single"/>
              </w:rPr>
              <w:t>Response Option 3</w:t>
            </w:r>
            <w:r w:rsidRPr="004111F7">
              <w:t>:</w:t>
            </w:r>
          </w:p>
          <w:p w:rsidR="00EB2405" w:rsidRPr="004111F7" w:rsidRDefault="00EB2405" w:rsidP="001A7923">
            <w:pPr>
              <w:pStyle w:val="Tablenormal0"/>
            </w:pP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3F288A" w:rsidRDefault="00EB2405" w:rsidP="001A7923">
            <w:pPr>
              <w:pStyle w:val="Tableheading"/>
            </w:pPr>
            <w:r w:rsidRPr="003F288A">
              <w:t>Coordinating instructions</w:t>
            </w: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3F288A" w:rsidRDefault="00EB2405" w:rsidP="001A7923">
            <w:pPr>
              <w:pStyle w:val="Tablenormal0"/>
            </w:pPr>
            <w:r w:rsidRPr="003F288A">
              <w:rPr>
                <w:u w:val="single"/>
              </w:rPr>
              <w:t>Timing</w:t>
            </w:r>
            <w:r w:rsidRPr="003F288A">
              <w:t xml:space="preserve">: </w:t>
            </w:r>
            <w:r w:rsidRPr="00EB74F1">
              <w:rPr>
                <w:i/>
                <w:color w:val="838383" w:themeColor="accent1" w:themeShade="BF"/>
                <w:sz w:val="20"/>
              </w:rPr>
              <w:t>[When the Action Plan is likely to begin, any subsequent timings such as a possible transition to the recovery phase.]</w:t>
            </w:r>
          </w:p>
          <w:p w:rsidR="00EB2405" w:rsidRPr="003F288A" w:rsidRDefault="00EB2405" w:rsidP="001A7923">
            <w:pPr>
              <w:pStyle w:val="Tablenormal0"/>
            </w:pPr>
          </w:p>
          <w:p w:rsidR="00EB2405" w:rsidRPr="003F288A" w:rsidRDefault="00EB2405" w:rsidP="001A7923">
            <w:pPr>
              <w:pStyle w:val="Tablenormal0"/>
            </w:pPr>
            <w:r w:rsidRPr="003F288A">
              <w:rPr>
                <w:u w:val="single"/>
              </w:rPr>
              <w:t xml:space="preserve">Anticipated length of the </w:t>
            </w:r>
            <w:r>
              <w:rPr>
                <w:u w:val="single"/>
              </w:rPr>
              <w:t>operational period</w:t>
            </w:r>
            <w:r w:rsidRPr="003F288A">
              <w:t>:</w:t>
            </w:r>
          </w:p>
          <w:p w:rsidR="00EB2405" w:rsidRPr="003F288A" w:rsidRDefault="00EB2405" w:rsidP="001A7923">
            <w:pPr>
              <w:pStyle w:val="Tablenormal0"/>
            </w:pPr>
          </w:p>
          <w:p w:rsidR="00EB2405" w:rsidRPr="003F288A" w:rsidRDefault="00EB2405" w:rsidP="001A7923">
            <w:pPr>
              <w:pStyle w:val="Greytext"/>
              <w:rPr>
                <w:sz w:val="20"/>
                <w:szCs w:val="20"/>
              </w:rPr>
            </w:pPr>
            <w:r w:rsidRPr="003F288A">
              <w:rPr>
                <w:i w:val="0"/>
                <w:color w:val="auto"/>
                <w:u w:val="single"/>
              </w:rPr>
              <w:t>Key locations:</w:t>
            </w:r>
            <w:r w:rsidRPr="003F288A">
              <w:t xml:space="preserve"> </w:t>
            </w:r>
            <w:r w:rsidRPr="00EB74F1">
              <w:rPr>
                <w:sz w:val="20"/>
              </w:rPr>
              <w:t>[Assembly Areas, main transport nodes, main CDEM facilities.]</w:t>
            </w:r>
          </w:p>
          <w:p w:rsidR="00EB2405" w:rsidRPr="003F288A" w:rsidRDefault="00EB2405" w:rsidP="001A7923">
            <w:pPr>
              <w:pStyle w:val="Tablenormal0"/>
            </w:pP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3F288A" w:rsidRDefault="00EB2405" w:rsidP="001A7923">
            <w:pPr>
              <w:pStyle w:val="Tableheading"/>
            </w:pPr>
            <w:r w:rsidRPr="003F288A">
              <w:t>Information collection</w:t>
            </w: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EB74F1" w:rsidRDefault="00EB2405" w:rsidP="001A7923">
            <w:pPr>
              <w:pStyle w:val="Greytext"/>
              <w:rPr>
                <w:sz w:val="20"/>
                <w:szCs w:val="20"/>
              </w:rPr>
            </w:pPr>
            <w:r w:rsidRPr="00EB74F1">
              <w:rPr>
                <w:sz w:val="20"/>
                <w:szCs w:val="20"/>
              </w:rPr>
              <w:t>[May include specific Information Requirements from Preliminary Scoping, HEA and/or the planning process]</w:t>
            </w:r>
          </w:p>
          <w:p w:rsidR="00EB2405" w:rsidRPr="00EB74F1" w:rsidRDefault="00EB2405" w:rsidP="001A7923">
            <w:pPr>
              <w:pStyle w:val="Greytext"/>
              <w:rPr>
                <w:sz w:val="20"/>
                <w:szCs w:val="20"/>
              </w:rPr>
            </w:pPr>
            <w:r w:rsidRPr="00EB74F1">
              <w:rPr>
                <w:sz w:val="20"/>
                <w:szCs w:val="20"/>
              </w:rPr>
              <w:t>[May include information collection priorities; subjects of interest, rather than discrete items]</w:t>
            </w:r>
          </w:p>
          <w:p w:rsidR="00EB2405" w:rsidRPr="003F288A" w:rsidRDefault="00EB2405" w:rsidP="001A7923">
            <w:pPr>
              <w:pStyle w:val="Tablenormal0"/>
            </w:pP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2048AD" w:rsidRDefault="00EB2405" w:rsidP="001A7923">
            <w:pPr>
              <w:pStyle w:val="Tableheading"/>
              <w:rPr>
                <w:highlight w:val="cyan"/>
              </w:rPr>
            </w:pPr>
            <w:r>
              <w:t>Logistics</w:t>
            </w: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DF4348" w:rsidRDefault="00EB2405" w:rsidP="001A7923">
            <w:pPr>
              <w:pStyle w:val="Tablenormal0"/>
            </w:pPr>
            <w:r w:rsidRPr="00292EC1">
              <w:rPr>
                <w:u w:val="single"/>
              </w:rPr>
              <w:t>Critical resources</w:t>
            </w:r>
            <w:r w:rsidRPr="00DF4348">
              <w:t>:</w:t>
            </w: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 xml:space="preserve"> [List any identified critical resources]</w:t>
            </w:r>
          </w:p>
          <w:p w:rsidR="00EB2405" w:rsidRPr="00DF4348" w:rsidRDefault="00EB2405" w:rsidP="001A7923">
            <w:pPr>
              <w:pStyle w:val="Tablenormal0"/>
            </w:pPr>
          </w:p>
          <w:p w:rsidR="00EB2405" w:rsidRPr="00DF4348" w:rsidRDefault="00EB2405" w:rsidP="001A7923">
            <w:pPr>
              <w:pStyle w:val="Tablenormal0"/>
            </w:pPr>
            <w:r w:rsidRPr="00292EC1">
              <w:rPr>
                <w:u w:val="single"/>
              </w:rPr>
              <w:t>Procurement</w:t>
            </w:r>
            <w:r w:rsidRPr="00DF4348">
              <w:t>:</w:t>
            </w: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 xml:space="preserve"> [List any procurement restrictions (e.g. procure out of boundaries), if any resources will be centrally procured]</w:t>
            </w:r>
          </w:p>
          <w:p w:rsidR="00EB2405" w:rsidRPr="002048AD" w:rsidRDefault="00EB2405" w:rsidP="001A7923">
            <w:pPr>
              <w:pStyle w:val="Tablenormal0"/>
              <w:rPr>
                <w:highlight w:val="cyan"/>
              </w:rPr>
            </w:pPr>
          </w:p>
        </w:tc>
      </w:tr>
    </w:tbl>
    <w:p w:rsidR="00EB2405" w:rsidRDefault="00EB2405" w:rsidP="00EB2405"/>
    <w:tbl>
      <w:tblPr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4" w:space="0" w:color="005A9B" w:themeColor="background2"/>
          <w:insideV w:val="single" w:sz="4" w:space="0" w:color="005A9B" w:themeColor="background2"/>
        </w:tblBorders>
        <w:tblLook w:val="01E0"/>
      </w:tblPr>
      <w:tblGrid>
        <w:gridCol w:w="9740"/>
      </w:tblGrid>
      <w:tr w:rsidR="00EB2405" w:rsidRPr="002048AD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2048AD" w:rsidRDefault="00EB2405" w:rsidP="001A7923">
            <w:pPr>
              <w:pStyle w:val="Tableheading"/>
              <w:rPr>
                <w:highlight w:val="cyan"/>
              </w:rPr>
            </w:pPr>
            <w:r w:rsidRPr="00DF4348">
              <w:t>Control</w:t>
            </w: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DF4348" w:rsidRDefault="00EB2405" w:rsidP="001A7923">
            <w:pPr>
              <w:pStyle w:val="Tablenormal0"/>
            </w:pPr>
            <w:r w:rsidRPr="00DF4348">
              <w:rPr>
                <w:u w:val="single"/>
              </w:rPr>
              <w:t>Lead agency</w:t>
            </w:r>
            <w:r w:rsidRPr="00DF4348">
              <w:t xml:space="preserve">: </w:t>
            </w:r>
          </w:p>
          <w:p w:rsidR="00EB2405" w:rsidRPr="00DF4348" w:rsidRDefault="00EB2405" w:rsidP="001A7923">
            <w:pPr>
              <w:pStyle w:val="Tablenormal0"/>
            </w:pPr>
          </w:p>
          <w:p w:rsidR="00EB2405" w:rsidRPr="00DF4348" w:rsidRDefault="00EB2405" w:rsidP="001A7923">
            <w:pPr>
              <w:pStyle w:val="Tablenormal0"/>
            </w:pPr>
            <w:r w:rsidRPr="00DF4348">
              <w:rPr>
                <w:u w:val="single"/>
              </w:rPr>
              <w:t>Outline response structure</w:t>
            </w:r>
            <w:r w:rsidRPr="00DF4348">
              <w:t>:</w:t>
            </w:r>
            <w:r>
              <w:t xml:space="preserve"> </w:t>
            </w: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>[</w:t>
            </w:r>
            <w:r>
              <w:rPr>
                <w:i/>
                <w:color w:val="838383" w:themeColor="accent1" w:themeShade="BF"/>
                <w:sz w:val="20"/>
                <w:lang w:eastAsia="en-NZ"/>
              </w:rPr>
              <w:t>Agencies and response levels (higher or lower) that have activated</w:t>
            </w: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>]</w:t>
            </w:r>
          </w:p>
          <w:p w:rsidR="00EB2405" w:rsidRPr="002048AD" w:rsidRDefault="00EB2405" w:rsidP="001A7923">
            <w:pPr>
              <w:pStyle w:val="Tablenormal0"/>
              <w:rPr>
                <w:highlight w:val="cyan"/>
              </w:rPr>
            </w:pP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005A9B" w:themeFill="background2"/>
          </w:tcPr>
          <w:p w:rsidR="00EB2405" w:rsidRPr="002048AD" w:rsidRDefault="00EB2405" w:rsidP="001A7923">
            <w:pPr>
              <w:pStyle w:val="Tableheading"/>
              <w:rPr>
                <w:highlight w:val="cyan"/>
              </w:rPr>
            </w:pPr>
            <w:r>
              <w:t>Other information</w:t>
            </w:r>
          </w:p>
        </w:tc>
      </w:tr>
      <w:tr w:rsidR="00EB2405" w:rsidRPr="002048AD" w:rsidTr="00EB2405">
        <w:trPr>
          <w:cantSplit/>
        </w:trPr>
        <w:tc>
          <w:tcPr>
            <w:tcW w:w="5000" w:type="pct"/>
            <w:shd w:val="clear" w:color="auto" w:fill="auto"/>
          </w:tcPr>
          <w:p w:rsidR="00EB2405" w:rsidRPr="002048AD" w:rsidRDefault="00EB2405" w:rsidP="001A7923">
            <w:pPr>
              <w:pStyle w:val="Tablenormal0"/>
              <w:rPr>
                <w:highlight w:val="cyan"/>
              </w:rPr>
            </w:pP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>[</w:t>
            </w:r>
            <w:r>
              <w:rPr>
                <w:i/>
                <w:color w:val="838383" w:themeColor="accent1" w:themeShade="BF"/>
                <w:sz w:val="20"/>
                <w:lang w:eastAsia="en-NZ"/>
              </w:rPr>
              <w:t>Any additional information</w:t>
            </w:r>
            <w:r w:rsidRPr="00DF4348">
              <w:rPr>
                <w:i/>
                <w:color w:val="838383" w:themeColor="accent1" w:themeShade="BF"/>
                <w:sz w:val="20"/>
                <w:lang w:eastAsia="en-NZ"/>
              </w:rPr>
              <w:t>]</w:t>
            </w:r>
          </w:p>
        </w:tc>
      </w:tr>
    </w:tbl>
    <w:p w:rsidR="00EB2405" w:rsidRPr="00EB2405" w:rsidRDefault="00EB2405" w:rsidP="00EB2405"/>
    <w:p w:rsidR="00C5075F" w:rsidRPr="00B02259" w:rsidRDefault="00C5075F" w:rsidP="00C5075F">
      <w:pPr>
        <w:rPr>
          <w:b/>
        </w:rPr>
      </w:pPr>
      <w:r w:rsidRPr="00B02259">
        <w:rPr>
          <w:b/>
        </w:rPr>
        <w:t>Notes</w:t>
      </w:r>
    </w:p>
    <w:p w:rsidR="00EB2405" w:rsidRDefault="00EB2405" w:rsidP="00EB2405">
      <w:pPr>
        <w:pStyle w:val="Tablebullet"/>
        <w:numPr>
          <w:ilvl w:val="0"/>
          <w:numId w:val="1"/>
        </w:numPr>
      </w:pPr>
      <w:r>
        <w:t>If something is not known, then state “To be determined”.</w:t>
      </w:r>
    </w:p>
    <w:p w:rsidR="00003E8D" w:rsidRPr="00444F9D" w:rsidRDefault="00EB2405" w:rsidP="00EB2405">
      <w:pPr>
        <w:pStyle w:val="Tablebullet"/>
        <w:numPr>
          <w:ilvl w:val="0"/>
          <w:numId w:val="1"/>
        </w:numPr>
      </w:pPr>
      <w:r>
        <w:t>If something has not changed from a pre-response arrangements, previous preliminary notice or Action Plan, state “No change”.</w:t>
      </w:r>
    </w:p>
    <w:sectPr w:rsidR="00003E8D" w:rsidRPr="00444F9D" w:rsidSect="007D4F54">
      <w:footerReference w:type="default" r:id="rId8"/>
      <w:pgSz w:w="11906" w:h="16838"/>
      <w:pgMar w:top="85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1B" w:rsidRDefault="0023531B" w:rsidP="0028688E">
      <w:pPr>
        <w:spacing w:before="0" w:after="0" w:line="240" w:lineRule="auto"/>
      </w:pPr>
      <w:r>
        <w:separator/>
      </w:r>
    </w:p>
  </w:endnote>
  <w:endnote w:type="continuationSeparator" w:id="0">
    <w:p w:rsidR="0023531B" w:rsidRDefault="0023531B" w:rsidP="002868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8E" w:rsidRDefault="00C5075F" w:rsidP="00855A5B">
    <w:pPr>
      <w:pStyle w:val="MCDEMfooter"/>
      <w:tabs>
        <w:tab w:val="left" w:pos="4157"/>
      </w:tabs>
    </w:pPr>
    <w:r w:rsidRPr="00C5075F">
      <w:t>Preliminary notice template</w:t>
    </w:r>
    <w:r w:rsidR="0028688E">
      <w:tab/>
    </w:r>
    <w:r w:rsidR="00855A5B">
      <w:tab/>
    </w:r>
    <w:r w:rsidR="0028688E">
      <w:t xml:space="preserve">Page </w:t>
    </w:r>
    <w:r w:rsidR="00FB1844">
      <w:fldChar w:fldCharType="begin"/>
    </w:r>
    <w:r w:rsidR="0028688E">
      <w:instrText xml:space="preserve"> PAGE   \* MERGEFORMAT </w:instrText>
    </w:r>
    <w:r w:rsidR="00FB1844">
      <w:fldChar w:fldCharType="separate"/>
    </w:r>
    <w:r w:rsidR="002C2B63">
      <w:rPr>
        <w:noProof/>
      </w:rPr>
      <w:t>1</w:t>
    </w:r>
    <w:r w:rsidR="00FB1844">
      <w:rPr>
        <w:noProof/>
      </w:rPr>
      <w:fldChar w:fldCharType="end"/>
    </w:r>
    <w:r w:rsidR="0028688E">
      <w:t xml:space="preserve"> of </w:t>
    </w:r>
    <w:fldSimple w:instr=" NUMPAGES   \* MERGEFORMAT ">
      <w:r w:rsidR="002C2B63">
        <w:rPr>
          <w:noProof/>
        </w:rPr>
        <w:t>2</w:t>
      </w:r>
    </w:fldSimple>
  </w:p>
  <w:p w:rsidR="0028688E" w:rsidRDefault="0028688E" w:rsidP="00003E8D">
    <w:pPr>
      <w:pStyle w:val="MCDEMfooter"/>
      <w:tabs>
        <w:tab w:val="left" w:pos="1544"/>
      </w:tabs>
    </w:pPr>
    <w:r>
      <w:tab/>
    </w:r>
    <w:r w:rsidR="00003E8D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1B" w:rsidRDefault="0023531B" w:rsidP="0028688E">
      <w:pPr>
        <w:spacing w:before="0" w:after="0" w:line="240" w:lineRule="auto"/>
      </w:pPr>
      <w:r>
        <w:separator/>
      </w:r>
    </w:p>
  </w:footnote>
  <w:footnote w:type="continuationSeparator" w:id="0">
    <w:p w:rsidR="0023531B" w:rsidRDefault="0023531B" w:rsidP="002868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4F9"/>
    <w:multiLevelType w:val="multilevel"/>
    <w:tmpl w:val="42E60116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7DA7170"/>
    <w:multiLevelType w:val="hybridMultilevel"/>
    <w:tmpl w:val="4302FF86"/>
    <w:lvl w:ilvl="0" w:tplc="165E8438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17C74"/>
    <w:multiLevelType w:val="multilevel"/>
    <w:tmpl w:val="7996E318"/>
    <w:lvl w:ilvl="0">
      <w:start w:val="6"/>
      <w:numFmt w:val="decimal"/>
      <w:pStyle w:val="Table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3">
    <w:nsid w:val="0A2B5119"/>
    <w:multiLevelType w:val="hybridMultilevel"/>
    <w:tmpl w:val="D07CCEF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B5C7C"/>
    <w:multiLevelType w:val="hybridMultilevel"/>
    <w:tmpl w:val="F96AF82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702F"/>
    <w:multiLevelType w:val="hybridMultilevel"/>
    <w:tmpl w:val="1D52358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073DB"/>
    <w:multiLevelType w:val="multilevel"/>
    <w:tmpl w:val="807EFA76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34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91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9" w:hanging="363"/>
      </w:pPr>
      <w:rPr>
        <w:rFonts w:hint="default"/>
      </w:rPr>
    </w:lvl>
  </w:abstractNum>
  <w:abstractNum w:abstractNumId="8">
    <w:nsid w:val="191E43F9"/>
    <w:multiLevelType w:val="multilevel"/>
    <w:tmpl w:val="A79ED950"/>
    <w:styleLink w:val="MCDEMbullet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9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0">
    <w:nsid w:val="2E7B63C8"/>
    <w:multiLevelType w:val="multilevel"/>
    <w:tmpl w:val="A79ED950"/>
    <w:numStyleLink w:val="MCDEMbullet"/>
  </w:abstractNum>
  <w:abstractNum w:abstractNumId="11">
    <w:nsid w:val="35AF363C"/>
    <w:multiLevelType w:val="hybridMultilevel"/>
    <w:tmpl w:val="9342C6CE"/>
    <w:lvl w:ilvl="0" w:tplc="ADB46DF2">
      <w:start w:val="1"/>
      <w:numFmt w:val="decimal"/>
      <w:pStyle w:val="Heading7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0FE2274"/>
    <w:multiLevelType w:val="hybridMultilevel"/>
    <w:tmpl w:val="FA1EFED6"/>
    <w:lvl w:ilvl="0" w:tplc="FFD8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00571"/>
    <w:multiLevelType w:val="multilevel"/>
    <w:tmpl w:val="18387E76"/>
    <w:lvl w:ilvl="0">
      <w:start w:val="1"/>
      <w:numFmt w:val="bullet"/>
      <w:lvlText w:val="●"/>
      <w:lvlJc w:val="left"/>
      <w:pPr>
        <w:ind w:left="720" w:hanging="363"/>
      </w:pPr>
      <w:rPr>
        <w:rFonts w:ascii="Arial" w:hAnsi="Arial" w:hint="default"/>
        <w:color w:val="9B2703" w:themeColor="accent2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5">
    <w:nsid w:val="500A4C8D"/>
    <w:multiLevelType w:val="hybridMultilevel"/>
    <w:tmpl w:val="0EEE3D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5766DC"/>
    <w:multiLevelType w:val="multilevel"/>
    <w:tmpl w:val="0BA4F9EC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7D661627"/>
    <w:multiLevelType w:val="multilevel"/>
    <w:tmpl w:val="A79ED950"/>
    <w:numStyleLink w:val="MCDEMbullet"/>
  </w:abstractNum>
  <w:num w:numId="1">
    <w:abstractNumId w:val="9"/>
  </w:num>
  <w:num w:numId="2">
    <w:abstractNumId w:val="16"/>
  </w:num>
  <w:num w:numId="3">
    <w:abstractNumId w:val="17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8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9"/>
  </w:num>
  <w:num w:numId="15">
    <w:abstractNumId w:val="9"/>
  </w:num>
  <w:num w:numId="16">
    <w:abstractNumId w:val="7"/>
  </w:num>
  <w:num w:numId="17">
    <w:abstractNumId w:val="1"/>
  </w:num>
  <w:num w:numId="18">
    <w:abstractNumId w:val="12"/>
  </w:num>
  <w:num w:numId="19">
    <w:abstractNumId w:val="8"/>
  </w:num>
  <w:num w:numId="20">
    <w:abstractNumId w:val="10"/>
    <w:lvlOverride w:ilvl="0">
      <w:lvl w:ilvl="0">
        <w:start w:val="1"/>
        <w:numFmt w:val="bullet"/>
        <w:pStyle w:val="Bullet"/>
        <w:lvlText w:val="●"/>
        <w:lvlJc w:val="left"/>
        <w:pPr>
          <w:ind w:left="720" w:hanging="363"/>
        </w:pPr>
        <w:rPr>
          <w:rFonts w:ascii="Arial" w:hAnsi="Arial" w:hint="default"/>
          <w:color w:val="000000" w:themeColor="text1"/>
          <w:sz w:val="16"/>
          <w:szCs w:val="16"/>
        </w:rPr>
      </w:lvl>
    </w:lvlOverride>
  </w:num>
  <w:num w:numId="21">
    <w:abstractNumId w:val="0"/>
  </w:num>
  <w:num w:numId="22">
    <w:abstractNumId w:val="13"/>
  </w:num>
  <w:num w:numId="23">
    <w:abstractNumId w:val="6"/>
  </w:num>
  <w:num w:numId="24">
    <w:abstractNumId w:val="15"/>
  </w:num>
  <w:num w:numId="25">
    <w:abstractNumId w:val="4"/>
  </w:num>
  <w:num w:numId="26">
    <w:abstractNumId w:val="11"/>
  </w:num>
  <w:num w:numId="27">
    <w:abstractNumId w:val="2"/>
  </w:num>
  <w:num w:numId="28">
    <w:abstractNumId w:val="2"/>
  </w:num>
  <w:num w:numId="29">
    <w:abstractNumId w:val="14"/>
  </w:num>
  <w:num w:numId="30">
    <w:abstractNumId w:val="3"/>
  </w:num>
  <w:num w:numId="31">
    <w:abstractNumId w:val="5"/>
  </w:num>
  <w:num w:numId="32">
    <w:abstractNumId w:val="10"/>
    <w:lvlOverride w:ilvl="0">
      <w:lvl w:ilvl="0">
        <w:start w:val="1"/>
        <w:numFmt w:val="bullet"/>
        <w:pStyle w:val="Bullet"/>
        <w:lvlText w:val="●"/>
        <w:lvlJc w:val="left"/>
        <w:pPr>
          <w:ind w:left="720" w:hanging="363"/>
        </w:pPr>
        <w:rPr>
          <w:rFonts w:ascii="Arial" w:hAnsi="Arial" w:hint="default"/>
          <w:color w:val="000000" w:themeColor="text1"/>
          <w:sz w:val="16"/>
          <w:szCs w:val="16"/>
        </w:rPr>
      </w:lvl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04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3531B"/>
    <w:rsid w:val="00003E8D"/>
    <w:rsid w:val="00033DD1"/>
    <w:rsid w:val="000765B8"/>
    <w:rsid w:val="000F7763"/>
    <w:rsid w:val="001026B1"/>
    <w:rsid w:val="00120715"/>
    <w:rsid w:val="001431C8"/>
    <w:rsid w:val="001742A7"/>
    <w:rsid w:val="001748D1"/>
    <w:rsid w:val="00175619"/>
    <w:rsid w:val="001824F9"/>
    <w:rsid w:val="001C7911"/>
    <w:rsid w:val="001F18E5"/>
    <w:rsid w:val="00203879"/>
    <w:rsid w:val="0023531B"/>
    <w:rsid w:val="00240A3D"/>
    <w:rsid w:val="002730A0"/>
    <w:rsid w:val="00282FF9"/>
    <w:rsid w:val="0028688E"/>
    <w:rsid w:val="002A2906"/>
    <w:rsid w:val="002A45AE"/>
    <w:rsid w:val="002C2B63"/>
    <w:rsid w:val="002F226D"/>
    <w:rsid w:val="002F336E"/>
    <w:rsid w:val="00343AA6"/>
    <w:rsid w:val="00381326"/>
    <w:rsid w:val="00396698"/>
    <w:rsid w:val="003E7AE6"/>
    <w:rsid w:val="003F7F35"/>
    <w:rsid w:val="0043400D"/>
    <w:rsid w:val="00444F9D"/>
    <w:rsid w:val="004A088F"/>
    <w:rsid w:val="004C4DA5"/>
    <w:rsid w:val="005677BE"/>
    <w:rsid w:val="00582EC5"/>
    <w:rsid w:val="005B6A6C"/>
    <w:rsid w:val="006101A7"/>
    <w:rsid w:val="00627CEC"/>
    <w:rsid w:val="0068763B"/>
    <w:rsid w:val="00694EA2"/>
    <w:rsid w:val="006958B1"/>
    <w:rsid w:val="006D6B32"/>
    <w:rsid w:val="006E19EC"/>
    <w:rsid w:val="00707CF7"/>
    <w:rsid w:val="007200A6"/>
    <w:rsid w:val="00771F8C"/>
    <w:rsid w:val="0077432C"/>
    <w:rsid w:val="007A2F9F"/>
    <w:rsid w:val="007D4F54"/>
    <w:rsid w:val="007F51FB"/>
    <w:rsid w:val="008456EB"/>
    <w:rsid w:val="00855A5B"/>
    <w:rsid w:val="008622E5"/>
    <w:rsid w:val="00877EC7"/>
    <w:rsid w:val="0089602C"/>
    <w:rsid w:val="008A5E57"/>
    <w:rsid w:val="00900388"/>
    <w:rsid w:val="009020A7"/>
    <w:rsid w:val="00930533"/>
    <w:rsid w:val="00973D03"/>
    <w:rsid w:val="00976D92"/>
    <w:rsid w:val="009A3EB6"/>
    <w:rsid w:val="009A7F6E"/>
    <w:rsid w:val="009F656B"/>
    <w:rsid w:val="00A0032D"/>
    <w:rsid w:val="00A07E93"/>
    <w:rsid w:val="00A11FE0"/>
    <w:rsid w:val="00B51752"/>
    <w:rsid w:val="00B53885"/>
    <w:rsid w:val="00BE6D4A"/>
    <w:rsid w:val="00BE7259"/>
    <w:rsid w:val="00C00F9B"/>
    <w:rsid w:val="00C5075F"/>
    <w:rsid w:val="00CD705C"/>
    <w:rsid w:val="00CE751C"/>
    <w:rsid w:val="00CF6327"/>
    <w:rsid w:val="00D170EE"/>
    <w:rsid w:val="00D20B00"/>
    <w:rsid w:val="00E04917"/>
    <w:rsid w:val="00E60260"/>
    <w:rsid w:val="00EB2405"/>
    <w:rsid w:val="00ED03B0"/>
    <w:rsid w:val="00EE3242"/>
    <w:rsid w:val="00F4449E"/>
    <w:rsid w:val="00F63216"/>
    <w:rsid w:val="00F7158B"/>
    <w:rsid w:val="00FB1844"/>
    <w:rsid w:val="00FB661F"/>
    <w:rsid w:val="00FC1189"/>
    <w:rsid w:val="00FF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200A6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F63216"/>
    <w:pPr>
      <w:numPr>
        <w:numId w:val="32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82FF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200A6"/>
    <w:rPr>
      <w:rFonts w:ascii="Arial" w:eastAsiaTheme="majorEastAsia" w:hAnsi="Arial" w:cstheme="majorBidi"/>
      <w:b/>
      <w:bCs/>
      <w:color w:val="005A9B" w:themeColor="background2"/>
      <w:sz w:val="24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LatinArialNarrow20ptBoldBackground2Before0p">
    <w:name w:val="Style (Latin) Arial Narrow 20 pt Bold Background 2 Before:  0 p..."/>
    <w:basedOn w:val="Normal"/>
    <w:rsid w:val="007200A6"/>
    <w:pPr>
      <w:pBdr>
        <w:bottom w:val="single" w:sz="8" w:space="1" w:color="AFAFAF" w:themeColor="accent1"/>
      </w:pBdr>
      <w:spacing w:before="0" w:after="40" w:line="240" w:lineRule="auto"/>
    </w:pPr>
    <w:rPr>
      <w:rFonts w:ascii="Arial Narrow" w:eastAsia="Times New Roman" w:hAnsi="Arial Narrow"/>
      <w:b/>
      <w:bCs/>
      <w:color w:val="005A9B" w:themeColor="background2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0" w:unhideWhenUsed="0"/>
    <w:lsdException w:name="toc 8" w:uiPriority="39"/>
    <w:lsdException w:name="toc 9" w:uiPriority="39"/>
    <w:lsdException w:name="header" w:semiHidden="0" w:uiPriority="0" w:unhideWhenUsed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C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4EA2"/>
    <w:pPr>
      <w:keepNext/>
      <w:keepLines/>
      <w:pageBreakBefore/>
      <w:numPr>
        <w:numId w:val="21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694EA2"/>
    <w:pPr>
      <w:numPr>
        <w:ilvl w:val="1"/>
        <w:numId w:val="21"/>
      </w:numPr>
      <w:pBdr>
        <w:bottom w:val="single" w:sz="8" w:space="1" w:color="AFAFAF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694EA2"/>
    <w:pPr>
      <w:keepNext/>
      <w:keepLines/>
      <w:numPr>
        <w:ilvl w:val="2"/>
        <w:numId w:val="21"/>
      </w:numPr>
      <w:pBdr>
        <w:bottom w:val="single" w:sz="6" w:space="1" w:color="AFAFAF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94EA2"/>
    <w:pPr>
      <w:keepNext/>
      <w:keepLines/>
      <w:numPr>
        <w:ilvl w:val="3"/>
        <w:numId w:val="21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694EA2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976D92"/>
    <w:pPr>
      <w:pageBreakBefore/>
      <w:pBdr>
        <w:bottom w:val="single" w:sz="8" w:space="1" w:color="AFAFAF" w:themeColor="accent1"/>
      </w:pBdr>
      <w:spacing w:before="360" w:after="40" w:line="240" w:lineRule="auto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1748D1"/>
    <w:pPr>
      <w:numPr>
        <w:numId w:val="26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7200A6"/>
    <w:p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A2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694EA2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694EA2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694EA2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694EA2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F63216"/>
    <w:pPr>
      <w:numPr>
        <w:numId w:val="32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694EA2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694EA2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694EA2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694EA2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694EA2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694EA2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694EA2"/>
    <w:pPr>
      <w:numPr>
        <w:numId w:val="15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694EA2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694EA2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694EA2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694EA2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694EA2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EA2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customStyle="1" w:styleId="Instruction">
    <w:name w:val="Instruction"/>
    <w:basedOn w:val="Tablenormal0"/>
    <w:qFormat/>
    <w:rsid w:val="00694EA2"/>
    <w:rPr>
      <w:i/>
      <w:sz w:val="18"/>
    </w:rPr>
  </w:style>
  <w:style w:type="paragraph" w:customStyle="1" w:styleId="Numbering">
    <w:name w:val="Numbering"/>
    <w:basedOn w:val="Normal"/>
    <w:qFormat/>
    <w:rsid w:val="00282FF9"/>
    <w:pPr>
      <w:numPr>
        <w:numId w:val="16"/>
      </w:numPr>
      <w:spacing w:line="288" w:lineRule="auto"/>
    </w:pPr>
  </w:style>
  <w:style w:type="paragraph" w:customStyle="1" w:styleId="Legalsection">
    <w:name w:val="Legal section"/>
    <w:basedOn w:val="Normal"/>
    <w:next w:val="Normal"/>
    <w:qFormat/>
    <w:rsid w:val="00ED03B0"/>
    <w:pPr>
      <w:numPr>
        <w:numId w:val="17"/>
      </w:numPr>
      <w:spacing w:after="60"/>
      <w:ind w:left="357" w:hanging="357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694EA2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noProof/>
      <w:szCs w:val="24"/>
    </w:rPr>
  </w:style>
  <w:style w:type="paragraph" w:styleId="TOC1">
    <w:name w:val="toc 1"/>
    <w:basedOn w:val="Normal"/>
    <w:next w:val="Normal"/>
    <w:autoRedefine/>
    <w:rsid w:val="00694EA2"/>
    <w:pPr>
      <w:spacing w:after="100"/>
    </w:pPr>
    <w:rPr>
      <w:b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694EA2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qFormat/>
    <w:rsid w:val="00694EA2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694EA2"/>
    <w:rPr>
      <w:sz w:val="32"/>
    </w:rPr>
  </w:style>
  <w:style w:type="paragraph" w:customStyle="1" w:styleId="Legalnumbering">
    <w:name w:val="Legal numbering"/>
    <w:basedOn w:val="Normal"/>
    <w:qFormat/>
    <w:rsid w:val="00694EA2"/>
    <w:pPr>
      <w:numPr>
        <w:numId w:val="18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uiPriority w:val="99"/>
    <w:semiHidden/>
    <w:rsid w:val="00694EA2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rsid w:val="00694EA2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694EA2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694EA2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94EA2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94EA2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976D92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1748D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A2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694EA2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94EA2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026B1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694EA2"/>
    <w:rPr>
      <w:b/>
      <w:bCs/>
    </w:rPr>
  </w:style>
  <w:style w:type="paragraph" w:styleId="NoSpacing">
    <w:name w:val="No Spacing"/>
    <w:basedOn w:val="Normal"/>
    <w:uiPriority w:val="1"/>
    <w:semiHidden/>
    <w:qFormat/>
    <w:rsid w:val="00694EA2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94EA2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94EA2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94EA2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94EA2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694EA2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694EA2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694EA2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A2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character" w:styleId="Hyperlink">
    <w:name w:val="Hyperlink"/>
    <w:basedOn w:val="DefaultParagraphFont"/>
    <w:rsid w:val="00694EA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rsid w:val="00694EA2"/>
    <w:pPr>
      <w:tabs>
        <w:tab w:val="left" w:pos="993"/>
        <w:tab w:val="right" w:leader="dot" w:pos="9016"/>
      </w:tabs>
      <w:spacing w:after="100"/>
      <w:ind w:left="220" w:firstLine="206"/>
    </w:pPr>
  </w:style>
  <w:style w:type="paragraph" w:styleId="TOC3">
    <w:name w:val="toc 3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993"/>
    </w:pPr>
  </w:style>
  <w:style w:type="paragraph" w:styleId="TOC4">
    <w:name w:val="toc 4"/>
    <w:basedOn w:val="Normal"/>
    <w:next w:val="Normal"/>
    <w:autoRedefine/>
    <w:rsid w:val="00694EA2"/>
    <w:pPr>
      <w:tabs>
        <w:tab w:val="right" w:leader="dot" w:pos="9016"/>
      </w:tabs>
      <w:spacing w:after="100"/>
      <w:ind w:left="1701"/>
    </w:pPr>
  </w:style>
  <w:style w:type="paragraph" w:styleId="TOC5">
    <w:name w:val="toc 5"/>
    <w:basedOn w:val="Normal"/>
    <w:next w:val="Normal"/>
    <w:autoRedefine/>
    <w:rsid w:val="00694EA2"/>
    <w:pPr>
      <w:tabs>
        <w:tab w:val="left" w:pos="1701"/>
        <w:tab w:val="right" w:leader="dot" w:pos="9016"/>
      </w:tabs>
      <w:spacing w:after="100"/>
      <w:ind w:left="426"/>
    </w:pPr>
  </w:style>
  <w:style w:type="paragraph" w:styleId="TOC6">
    <w:name w:val="toc 6"/>
    <w:basedOn w:val="Normal"/>
    <w:next w:val="Normal"/>
    <w:autoRedefine/>
    <w:rsid w:val="00694EA2"/>
    <w:pPr>
      <w:tabs>
        <w:tab w:val="left" w:pos="1985"/>
        <w:tab w:val="right" w:leader="dot" w:pos="9016"/>
      </w:tabs>
      <w:spacing w:after="100"/>
      <w:ind w:left="1100" w:firstLine="318"/>
    </w:pPr>
  </w:style>
  <w:style w:type="paragraph" w:styleId="Footer">
    <w:name w:val="footer"/>
    <w:basedOn w:val="Normal"/>
    <w:link w:val="FooterChar"/>
    <w:uiPriority w:val="99"/>
    <w:semiHidden/>
    <w:rsid w:val="00694EA2"/>
    <w:pPr>
      <w:pBdr>
        <w:top w:val="single" w:sz="6" w:space="1" w:color="AFAFAF" w:themeColor="accent1"/>
      </w:pBdr>
      <w:tabs>
        <w:tab w:val="center" w:pos="4513"/>
        <w:tab w:val="right" w:pos="9026"/>
      </w:tabs>
      <w:spacing w:before="0" w:after="0" w:line="240" w:lineRule="auto"/>
    </w:pPr>
    <w:rPr>
      <w:color w:val="AFAFAF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6327"/>
    <w:rPr>
      <w:rFonts w:ascii="Arial" w:hAnsi="Arial"/>
      <w:color w:val="AFAFAF" w:themeColor="accent1"/>
      <w:sz w:val="16"/>
      <w:szCs w:val="22"/>
    </w:rPr>
  </w:style>
  <w:style w:type="paragraph" w:customStyle="1" w:styleId="Titlesubheadingsnotforcontents">
    <w:name w:val="Title sub headings not for contents"/>
    <w:basedOn w:val="Normal"/>
    <w:next w:val="Normal"/>
    <w:qFormat/>
    <w:rsid w:val="006D6B32"/>
    <w:pPr>
      <w:pBdr>
        <w:bottom w:val="single" w:sz="6" w:space="1" w:color="AFAFAF" w:themeColor="accent1"/>
      </w:pBdr>
    </w:pPr>
    <w:rPr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694EA2"/>
    <w:rPr>
      <w:i/>
      <w:iCs/>
    </w:rPr>
  </w:style>
  <w:style w:type="paragraph" w:styleId="Header">
    <w:name w:val="header"/>
    <w:basedOn w:val="Normal"/>
    <w:link w:val="HeaderChar"/>
    <w:uiPriority w:val="99"/>
    <w:semiHidden/>
    <w:rsid w:val="00694EA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327"/>
    <w:rPr>
      <w:rFonts w:ascii="Arial" w:hAnsi="Arial"/>
      <w:sz w:val="22"/>
      <w:szCs w:val="22"/>
    </w:rPr>
  </w:style>
  <w:style w:type="paragraph" w:customStyle="1" w:styleId="MCDEMfooter">
    <w:name w:val="MCDEM footer"/>
    <w:basedOn w:val="Normal"/>
    <w:next w:val="Normal"/>
    <w:rsid w:val="006958B1"/>
    <w:pPr>
      <w:pBdr>
        <w:top w:val="single" w:sz="6" w:space="1" w:color="AFAFAF" w:themeColor="accent1"/>
      </w:pBdr>
      <w:tabs>
        <w:tab w:val="right" w:pos="9497"/>
      </w:tabs>
      <w:spacing w:after="0" w:line="240" w:lineRule="auto"/>
      <w:contextualSpacing/>
    </w:pPr>
    <w:rPr>
      <w:color w:val="838383" w:themeColor="accent1" w:themeShade="BF"/>
      <w:sz w:val="16"/>
      <w:szCs w:val="18"/>
      <w:lang w:eastAsia="en-NZ"/>
    </w:rPr>
  </w:style>
  <w:style w:type="numbering" w:customStyle="1" w:styleId="MCDEMbullet">
    <w:name w:val="MCDEM bullet"/>
    <w:uiPriority w:val="99"/>
    <w:rsid w:val="00694EA2"/>
    <w:pPr>
      <w:numPr>
        <w:numId w:val="8"/>
      </w:numPr>
    </w:pPr>
  </w:style>
  <w:style w:type="table" w:styleId="TableGrid">
    <w:name w:val="Table Grid"/>
    <w:basedOn w:val="TableNormal"/>
    <w:uiPriority w:val="59"/>
    <w:rsid w:val="0069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973D03"/>
    <w:pPr>
      <w:spacing w:before="0" w:after="0"/>
    </w:pPr>
    <w:rPr>
      <w:i/>
      <w:color w:val="838383" w:themeColor="accent1" w:themeShade="BF"/>
    </w:rPr>
  </w:style>
  <w:style w:type="paragraph" w:styleId="ListParagraph">
    <w:name w:val="List Paragraph"/>
    <w:basedOn w:val="Normal"/>
    <w:uiPriority w:val="34"/>
    <w:semiHidden/>
    <w:rsid w:val="00973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8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D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5388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7AE6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ytext">
    <w:name w:val="Greytext"/>
    <w:basedOn w:val="Tablenormal0"/>
    <w:next w:val="Normal"/>
    <w:link w:val="GreytextChar"/>
    <w:qFormat/>
    <w:rsid w:val="00282FF9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282FF9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paragraph" w:customStyle="1" w:styleId="Appendixtable">
    <w:name w:val="Appendix table"/>
    <w:basedOn w:val="Tablenormal0"/>
    <w:qFormat/>
    <w:rsid w:val="00444F9D"/>
    <w:pPr>
      <w:tabs>
        <w:tab w:val="left" w:pos="2866"/>
      </w:tabs>
      <w:spacing w:after="40"/>
    </w:pPr>
    <w:rPr>
      <w:sz w:val="20"/>
    </w:rPr>
  </w:style>
  <w:style w:type="paragraph" w:customStyle="1" w:styleId="Appendixtableheading">
    <w:name w:val="Appendix table heading"/>
    <w:basedOn w:val="Tableheading"/>
    <w:qFormat/>
    <w:rsid w:val="00444F9D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7200A6"/>
    <w:rPr>
      <w:rFonts w:ascii="Arial" w:eastAsiaTheme="majorEastAsia" w:hAnsi="Arial" w:cstheme="majorBidi"/>
      <w:b/>
      <w:bCs/>
      <w:color w:val="005A9B" w:themeColor="background2"/>
      <w:sz w:val="24"/>
    </w:rPr>
  </w:style>
  <w:style w:type="paragraph" w:customStyle="1" w:styleId="Tablenumbering">
    <w:name w:val="Table numbering"/>
    <w:basedOn w:val="Normal"/>
    <w:rsid w:val="007F51FB"/>
    <w:pPr>
      <w:numPr>
        <w:numId w:val="28"/>
      </w:numPr>
      <w:spacing w:before="60" w:after="60" w:line="240" w:lineRule="auto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F51FB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atinArialNarrow20ptBoldBackground2Before0p">
    <w:name w:val="Style (Latin) Arial Narrow 20 pt Bold Background 2 Before:  0 p..."/>
    <w:basedOn w:val="Normal"/>
    <w:rsid w:val="007200A6"/>
    <w:pPr>
      <w:pBdr>
        <w:bottom w:val="single" w:sz="8" w:space="1" w:color="AFAFAF" w:themeColor="accent1"/>
      </w:pBdr>
      <w:spacing w:before="0" w:after="40" w:line="240" w:lineRule="auto"/>
    </w:pPr>
    <w:rPr>
      <w:rFonts w:ascii="Arial Narrow" w:eastAsia="Times New Roman" w:hAnsi="Arial Narrow"/>
      <w:b/>
      <w:bCs/>
      <w:color w:val="005A9B" w:themeColor="background2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7402-A043-42BF-878F-B43AE98D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1562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Planning in CDEM - Preliminary Notice Template - Ministry of Civil Defence &amp; Emergency Management</dc:title>
  <dc:creator>Ministry of Civil Defence &amp; Emergency Management</dc:creator>
  <cp:lastModifiedBy>Jaynia Steel [CASS]</cp:lastModifiedBy>
  <cp:revision>2</cp:revision>
  <dcterms:created xsi:type="dcterms:W3CDTF">2015-12-02T01:21:00Z</dcterms:created>
  <dcterms:modified xsi:type="dcterms:W3CDTF">2015-12-02T01:21:00Z</dcterms:modified>
</cp:coreProperties>
</file>