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38C" w:rsidRDefault="00171028" w:rsidP="00171028">
      <w:pPr>
        <w:pStyle w:val="Appendix"/>
        <w:numPr>
          <w:ilvl w:val="0"/>
          <w:numId w:val="0"/>
        </w:numPr>
      </w:pPr>
      <w:bookmarkStart w:id="0" w:name="_GoBack"/>
      <w:bookmarkEnd w:id="0"/>
      <w:r>
        <w:t>PIM Response Procedure</w:t>
      </w:r>
    </w:p>
    <w:p w:rsidR="00B4631E" w:rsidRPr="00D848E3" w:rsidRDefault="00B4631E" w:rsidP="00B4631E">
      <w:pPr>
        <w:rPr>
          <w:highlight w:val="yellow"/>
        </w:rPr>
      </w:pPr>
      <w:r w:rsidRPr="00D848E3">
        <w:rPr>
          <w:highlight w:val="yellow"/>
        </w:rPr>
        <w:t>This template is:</w:t>
      </w:r>
    </w:p>
    <w:p w:rsidR="00B4631E" w:rsidRPr="00D848E3" w:rsidRDefault="00B4631E" w:rsidP="00B4631E">
      <w:pPr>
        <w:pStyle w:val="Tablebullet"/>
        <w:numPr>
          <w:ilvl w:val="0"/>
          <w:numId w:val="14"/>
        </w:numPr>
        <w:spacing w:before="60" w:after="60" w:line="240" w:lineRule="auto"/>
        <w:ind w:left="357" w:hanging="357"/>
        <w:rPr>
          <w:highlight w:val="yellow"/>
        </w:rPr>
      </w:pPr>
      <w:r w:rsidRPr="00D848E3">
        <w:rPr>
          <w:highlight w:val="yellow"/>
        </w:rPr>
        <w:t xml:space="preserve">for use by </w:t>
      </w:r>
      <w:r>
        <w:rPr>
          <w:highlight w:val="yellow"/>
        </w:rPr>
        <w:t xml:space="preserve">the </w:t>
      </w:r>
      <w:r w:rsidRPr="00D848E3">
        <w:rPr>
          <w:highlight w:val="yellow"/>
        </w:rPr>
        <w:t>PIM</w:t>
      </w:r>
      <w:r>
        <w:rPr>
          <w:highlight w:val="yellow"/>
        </w:rPr>
        <w:t xml:space="preserve"> Manager</w:t>
      </w:r>
      <w:r w:rsidRPr="00D848E3">
        <w:rPr>
          <w:highlight w:val="yellow"/>
        </w:rPr>
        <w:t xml:space="preserve"> and their teams during an emergency</w:t>
      </w:r>
    </w:p>
    <w:p w:rsidR="00B4631E" w:rsidRPr="00D848E3" w:rsidRDefault="00B4631E" w:rsidP="00B4631E">
      <w:pPr>
        <w:pStyle w:val="Tablebullet"/>
        <w:numPr>
          <w:ilvl w:val="0"/>
          <w:numId w:val="14"/>
        </w:numPr>
        <w:spacing w:before="60" w:after="60" w:line="240" w:lineRule="auto"/>
        <w:ind w:left="357" w:hanging="357"/>
        <w:rPr>
          <w:highlight w:val="yellow"/>
        </w:rPr>
      </w:pPr>
      <w:r w:rsidRPr="00D848E3">
        <w:rPr>
          <w:highlight w:val="yellow"/>
        </w:rPr>
        <w:t>completed as part of readiness</w:t>
      </w:r>
    </w:p>
    <w:p w:rsidR="00B4631E" w:rsidRPr="00D848E3" w:rsidRDefault="00B4631E" w:rsidP="00B4631E">
      <w:pPr>
        <w:pStyle w:val="Tablebullet"/>
        <w:numPr>
          <w:ilvl w:val="0"/>
          <w:numId w:val="14"/>
        </w:numPr>
        <w:spacing w:before="60" w:after="60" w:line="240" w:lineRule="auto"/>
        <w:ind w:left="357" w:hanging="357"/>
        <w:rPr>
          <w:highlight w:val="yellow"/>
        </w:rPr>
      </w:pPr>
      <w:r w:rsidRPr="00D848E3">
        <w:rPr>
          <w:highlight w:val="yellow"/>
        </w:rPr>
        <w:t>intended to be amended to reflect actual processes used by the PIM team</w:t>
      </w:r>
    </w:p>
    <w:p w:rsidR="00B4631E" w:rsidRPr="00D848E3" w:rsidRDefault="00B4631E" w:rsidP="00B4631E">
      <w:pPr>
        <w:pStyle w:val="Tablebullet"/>
        <w:numPr>
          <w:ilvl w:val="0"/>
          <w:numId w:val="14"/>
        </w:numPr>
        <w:spacing w:before="60" w:after="60" w:line="240" w:lineRule="auto"/>
        <w:ind w:left="357" w:hanging="357"/>
        <w:rPr>
          <w:highlight w:val="yellow"/>
        </w:rPr>
      </w:pPr>
      <w:r w:rsidRPr="00D848E3">
        <w:rPr>
          <w:highlight w:val="yellow"/>
        </w:rPr>
        <w:t>intended to have text with green highlights replaced with the required information, and yellow highlights deleted</w:t>
      </w:r>
    </w:p>
    <w:p w:rsidR="00B4631E" w:rsidRPr="004B65D8" w:rsidRDefault="00B4631E" w:rsidP="00B4631E">
      <w:pPr>
        <w:pStyle w:val="Appendixsubheading"/>
      </w:pPr>
      <w:r>
        <w:t>PIM response activation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505"/>
      </w:tblGrid>
      <w:tr w:rsidR="00B4631E" w:rsidTr="00BD64F0">
        <w:tc>
          <w:tcPr>
            <w:tcW w:w="1985" w:type="dxa"/>
            <w:tcMar>
              <w:right w:w="227" w:type="dxa"/>
            </w:tcMar>
          </w:tcPr>
          <w:p w:rsidR="00B4631E" w:rsidRDefault="00B4631E" w:rsidP="00521EFB">
            <w:pPr>
              <w:pStyle w:val="LHcolumn"/>
            </w:pPr>
            <w:r>
              <w:t>Activation trigger</w:t>
            </w:r>
          </w:p>
        </w:tc>
        <w:tc>
          <w:tcPr>
            <w:tcW w:w="8505" w:type="dxa"/>
            <w:tcBorders>
              <w:bottom w:val="single" w:sz="6" w:space="0" w:color="AFAFAF" w:themeColor="accent1"/>
            </w:tcBorders>
          </w:tcPr>
          <w:p w:rsidR="00B4631E" w:rsidRDefault="00B4631E" w:rsidP="00521EFB">
            <w:r>
              <w:t>The PIM Manager:</w:t>
            </w:r>
          </w:p>
          <w:p w:rsidR="00B4631E" w:rsidRDefault="00B4631E" w:rsidP="00B4631E">
            <w:pPr>
              <w:pStyle w:val="Tablenumbering"/>
              <w:numPr>
                <w:ilvl w:val="0"/>
                <w:numId w:val="10"/>
              </w:numPr>
              <w:spacing w:before="120" w:after="120"/>
            </w:pPr>
            <w:r>
              <w:t xml:space="preserve"> Is informed of the emergency by:</w:t>
            </w:r>
          </w:p>
          <w:p w:rsidR="00B4631E" w:rsidRDefault="00B4631E" w:rsidP="00B4631E">
            <w:pPr>
              <w:pStyle w:val="Bullet"/>
              <w:spacing w:after="60"/>
              <w:ind w:left="765" w:hanging="340"/>
            </w:pPr>
            <w:r>
              <w:rPr>
                <w:highlight w:val="green"/>
              </w:rPr>
              <w:t>[</w:t>
            </w:r>
            <w:r w:rsidRPr="00CB69B3">
              <w:rPr>
                <w:highlight w:val="green"/>
              </w:rPr>
              <w:t>insert method – phon</w:t>
            </w:r>
            <w:r>
              <w:rPr>
                <w:highlight w:val="green"/>
              </w:rPr>
              <w:t>e call from GEMO duty manager/</w:t>
            </w:r>
            <w:r w:rsidRPr="00CB69B3">
              <w:rPr>
                <w:highlight w:val="green"/>
              </w:rPr>
              <w:t>paged by GEMO activation system]</w:t>
            </w:r>
          </w:p>
          <w:p w:rsidR="00B4631E" w:rsidRDefault="00B4631E" w:rsidP="00B4631E">
            <w:pPr>
              <w:pStyle w:val="Bullet"/>
              <w:spacing w:after="60"/>
              <w:ind w:left="765" w:hanging="340"/>
            </w:pPr>
            <w:r>
              <w:t>request for information from media, or</w:t>
            </w:r>
          </w:p>
          <w:p w:rsidR="00B4631E" w:rsidRDefault="00B4631E" w:rsidP="00B4631E">
            <w:pPr>
              <w:pStyle w:val="Bullet"/>
              <w:spacing w:after="60"/>
              <w:ind w:left="765" w:hanging="340"/>
            </w:pPr>
            <w:proofErr w:type="gramStart"/>
            <w:r>
              <w:t>natural</w:t>
            </w:r>
            <w:proofErr w:type="gramEnd"/>
            <w:r>
              <w:t xml:space="preserve"> indications, such as feeling an earthquake.</w:t>
            </w:r>
          </w:p>
        </w:tc>
      </w:tr>
      <w:tr w:rsidR="00B4631E" w:rsidTr="00521EFB">
        <w:tc>
          <w:tcPr>
            <w:tcW w:w="1985" w:type="dxa"/>
            <w:tcMar>
              <w:right w:w="227" w:type="dxa"/>
            </w:tcMar>
          </w:tcPr>
          <w:p w:rsidR="00B4631E" w:rsidRDefault="00B4631E" w:rsidP="00521EFB">
            <w:pPr>
              <w:pStyle w:val="LHcolumn"/>
            </w:pPr>
            <w:r>
              <w:t>PIM briefing</w:t>
            </w:r>
          </w:p>
        </w:tc>
        <w:tc>
          <w:tcPr>
            <w:tcW w:w="8505" w:type="dxa"/>
            <w:tcBorders>
              <w:top w:val="single" w:sz="6" w:space="0" w:color="AFAFAF" w:themeColor="accent1"/>
              <w:bottom w:val="single" w:sz="6" w:space="0" w:color="AFAFAF" w:themeColor="accent1"/>
            </w:tcBorders>
          </w:tcPr>
          <w:p w:rsidR="00B4631E" w:rsidRPr="00CB69B3" w:rsidRDefault="00B4631E" w:rsidP="00521EFB">
            <w:r w:rsidRPr="00CB69B3">
              <w:t>The P</w:t>
            </w:r>
            <w:r>
              <w:t>I</w:t>
            </w:r>
            <w:r w:rsidRPr="00CB69B3">
              <w:t>M Manager:</w:t>
            </w:r>
          </w:p>
          <w:p w:rsidR="00B4631E" w:rsidRDefault="00B4631E" w:rsidP="00B4631E">
            <w:pPr>
              <w:pStyle w:val="Tablenumbering"/>
              <w:numPr>
                <w:ilvl w:val="0"/>
                <w:numId w:val="9"/>
              </w:numPr>
              <w:spacing w:before="120" w:after="120"/>
            </w:pPr>
            <w:r w:rsidRPr="00D073B6">
              <w:rPr>
                <w:highlight w:val="green"/>
              </w:rPr>
              <w:t>(if applicable)</w:t>
            </w:r>
            <w:r>
              <w:t xml:space="preserve"> Replies to the activation to confirm availability.</w:t>
            </w:r>
          </w:p>
          <w:p w:rsidR="00B4631E" w:rsidRPr="008022F7" w:rsidRDefault="00B4631E" w:rsidP="00B4631E">
            <w:pPr>
              <w:pStyle w:val="Tablenumbering"/>
              <w:numPr>
                <w:ilvl w:val="0"/>
                <w:numId w:val="9"/>
              </w:numPr>
              <w:spacing w:before="120" w:after="120"/>
            </w:pPr>
            <w:r>
              <w:t>C</w:t>
            </w:r>
            <w:r w:rsidRPr="008022F7">
              <w:t>ontact</w:t>
            </w:r>
            <w:r>
              <w:t>s</w:t>
            </w:r>
            <w:r w:rsidRPr="008022F7">
              <w:t xml:space="preserve"> the </w:t>
            </w:r>
            <w:r w:rsidRPr="0077353E">
              <w:rPr>
                <w:highlight w:val="green"/>
              </w:rPr>
              <w:t>Duty Officer</w:t>
            </w:r>
            <w:r w:rsidRPr="008022F7">
              <w:t xml:space="preserve"> on </w:t>
            </w:r>
            <w:r w:rsidRPr="008022F7">
              <w:rPr>
                <w:highlight w:val="green"/>
              </w:rPr>
              <w:t>(insert phone number and alternative, or where it is found)</w:t>
            </w:r>
            <w:r w:rsidRPr="008022F7">
              <w:t xml:space="preserve"> to determine:</w:t>
            </w:r>
          </w:p>
          <w:p w:rsidR="00B4631E" w:rsidRPr="00CE2B35" w:rsidRDefault="00B4631E" w:rsidP="00B4631E">
            <w:pPr>
              <w:pStyle w:val="Bullet"/>
              <w:spacing w:after="60"/>
              <w:ind w:left="765" w:hanging="340"/>
            </w:pPr>
            <w:r w:rsidRPr="00CE2B35">
              <w:t>the current situation and response</w:t>
            </w:r>
            <w:r>
              <w:t>, and</w:t>
            </w:r>
          </w:p>
          <w:p w:rsidR="00B4631E" w:rsidRDefault="00B4631E" w:rsidP="00B4631E">
            <w:pPr>
              <w:pStyle w:val="Bullet"/>
              <w:spacing w:after="60"/>
              <w:ind w:left="765" w:hanging="340"/>
            </w:pPr>
            <w:proofErr w:type="gramStart"/>
            <w:r w:rsidRPr="00CE2B35">
              <w:t>any</w:t>
            </w:r>
            <w:proofErr w:type="gramEnd"/>
            <w:r w:rsidRPr="00CE2B35">
              <w:t xml:space="preserve"> critical information for the initial </w:t>
            </w:r>
            <w:r>
              <w:t>message</w:t>
            </w:r>
            <w:r w:rsidRPr="00CE2B35">
              <w:t>.</w:t>
            </w:r>
          </w:p>
          <w:p w:rsidR="00B4631E" w:rsidRPr="00635BAC" w:rsidRDefault="00B4631E" w:rsidP="00521EFB">
            <w:r w:rsidRPr="00635BAC">
              <w:t xml:space="preserve">The </w:t>
            </w:r>
            <w:r w:rsidRPr="00D848E3">
              <w:rPr>
                <w:highlight w:val="green"/>
              </w:rPr>
              <w:t>Duty Officer</w:t>
            </w:r>
            <w:r w:rsidRPr="00635BAC">
              <w:t>:</w:t>
            </w:r>
          </w:p>
          <w:p w:rsidR="00B4631E" w:rsidRDefault="00B4631E" w:rsidP="00B4631E">
            <w:pPr>
              <w:pStyle w:val="Tablenumbering"/>
              <w:numPr>
                <w:ilvl w:val="0"/>
                <w:numId w:val="9"/>
              </w:numPr>
              <w:spacing w:before="120" w:after="120"/>
            </w:pPr>
            <w:r>
              <w:t>B</w:t>
            </w:r>
            <w:r w:rsidRPr="00CB69B3">
              <w:t xml:space="preserve">riefs the </w:t>
            </w:r>
            <w:r>
              <w:t>PIM Manager on the emergency.</w:t>
            </w:r>
          </w:p>
          <w:p w:rsidR="00B4631E" w:rsidRDefault="00B4631E" w:rsidP="00B4631E">
            <w:pPr>
              <w:pStyle w:val="Tablenumbering"/>
              <w:numPr>
                <w:ilvl w:val="0"/>
                <w:numId w:val="9"/>
              </w:numPr>
              <w:spacing w:before="120" w:after="120"/>
            </w:pPr>
            <w:r>
              <w:t xml:space="preserve">If the duty PIM Manager does not respond within </w:t>
            </w:r>
            <w:r w:rsidRPr="00D073B6">
              <w:rPr>
                <w:highlight w:val="green"/>
              </w:rPr>
              <w:t>[insert time],</w:t>
            </w:r>
            <w:r>
              <w:t xml:space="preserve"> the </w:t>
            </w:r>
            <w:r w:rsidRPr="00D073B6">
              <w:rPr>
                <w:highlight w:val="green"/>
              </w:rPr>
              <w:t>Duty Officer/activati</w:t>
            </w:r>
            <w:r>
              <w:rPr>
                <w:highlight w:val="green"/>
              </w:rPr>
              <w:t>o</w:t>
            </w:r>
            <w:r w:rsidRPr="00D073B6">
              <w:rPr>
                <w:highlight w:val="green"/>
              </w:rPr>
              <w:t>n system</w:t>
            </w:r>
            <w:r>
              <w:t xml:space="preserve"> contacts the back-up person on the roster </w:t>
            </w:r>
            <w:r w:rsidRPr="008022F7">
              <w:rPr>
                <w:highlight w:val="green"/>
              </w:rPr>
              <w:t>insert phone number and alternative, or where it is found)</w:t>
            </w:r>
            <w:r>
              <w:t>.</w:t>
            </w:r>
          </w:p>
        </w:tc>
      </w:tr>
      <w:tr w:rsidR="00B4631E" w:rsidTr="00521EFB">
        <w:tc>
          <w:tcPr>
            <w:tcW w:w="1985" w:type="dxa"/>
            <w:tcMar>
              <w:right w:w="227" w:type="dxa"/>
            </w:tcMar>
          </w:tcPr>
          <w:p w:rsidR="00B4631E" w:rsidRDefault="00B4631E" w:rsidP="00521EFB">
            <w:pPr>
              <w:pStyle w:val="LHcolumn"/>
            </w:pPr>
            <w:r>
              <w:t>Decision regarding initial message</w:t>
            </w:r>
          </w:p>
        </w:tc>
        <w:tc>
          <w:tcPr>
            <w:tcW w:w="8505" w:type="dxa"/>
            <w:tcBorders>
              <w:top w:val="single" w:sz="6" w:space="0" w:color="AFAFAF" w:themeColor="accent1"/>
              <w:bottom w:val="single" w:sz="6" w:space="0" w:color="AFAFAF" w:themeColor="accent1"/>
            </w:tcBorders>
          </w:tcPr>
          <w:p w:rsidR="00B4631E" w:rsidRDefault="00B4631E" w:rsidP="00521EFB">
            <w:r>
              <w:t>The PIM Manager:</w:t>
            </w:r>
          </w:p>
          <w:p w:rsidR="00B4631E" w:rsidRDefault="00B4631E" w:rsidP="00B4631E">
            <w:pPr>
              <w:pStyle w:val="Tablenumbering"/>
              <w:numPr>
                <w:ilvl w:val="0"/>
                <w:numId w:val="9"/>
              </w:numPr>
              <w:spacing w:before="120" w:after="120"/>
            </w:pPr>
            <w:r>
              <w:t xml:space="preserve">Contacts the Controller </w:t>
            </w:r>
            <w:r w:rsidRPr="008022F7">
              <w:t xml:space="preserve">on </w:t>
            </w:r>
            <w:r w:rsidRPr="008022F7">
              <w:rPr>
                <w:highlight w:val="green"/>
              </w:rPr>
              <w:t>(insert phone number and alternative, or where it is found</w:t>
            </w:r>
            <w:r>
              <w:rPr>
                <w:highlight w:val="green"/>
              </w:rPr>
              <w:t xml:space="preserve">, </w:t>
            </w:r>
            <w:r w:rsidRPr="008022F7">
              <w:rPr>
                <w:highlight w:val="green"/>
              </w:rPr>
              <w:t>)</w:t>
            </w:r>
            <w:r>
              <w:t>, or (for slow onset emergencies) meets them in person,</w:t>
            </w:r>
            <w:r w:rsidRPr="008022F7">
              <w:t xml:space="preserve"> </w:t>
            </w:r>
            <w:r>
              <w:t>to determine whether the initial message will be:</w:t>
            </w:r>
          </w:p>
          <w:p w:rsidR="00B4631E" w:rsidRDefault="00B4631E" w:rsidP="00B4631E">
            <w:pPr>
              <w:pStyle w:val="Bullet"/>
              <w:spacing w:after="60"/>
              <w:ind w:left="765" w:hanging="340"/>
            </w:pPr>
            <w:r>
              <w:t xml:space="preserve">released as a: </w:t>
            </w:r>
          </w:p>
          <w:p w:rsidR="00B4631E" w:rsidRDefault="00B4631E" w:rsidP="00B4631E">
            <w:pPr>
              <w:pStyle w:val="Bullet"/>
              <w:numPr>
                <w:ilvl w:val="1"/>
                <w:numId w:val="3"/>
              </w:numPr>
              <w:spacing w:after="60"/>
              <w:ind w:left="1100" w:hanging="340"/>
            </w:pPr>
            <w:r w:rsidRPr="00611E22">
              <w:rPr>
                <w:i/>
              </w:rPr>
              <w:t>Request for broadcast</w:t>
            </w:r>
            <w:r>
              <w:t xml:space="preserve">, or </w:t>
            </w:r>
          </w:p>
          <w:p w:rsidR="00B4631E" w:rsidRDefault="00B4631E" w:rsidP="00B4631E">
            <w:pPr>
              <w:pStyle w:val="Bullet"/>
              <w:numPr>
                <w:ilvl w:val="1"/>
                <w:numId w:val="3"/>
              </w:numPr>
              <w:spacing w:after="60"/>
              <w:ind w:left="1100" w:hanging="340"/>
            </w:pPr>
            <w:r>
              <w:t>media release</w:t>
            </w:r>
          </w:p>
          <w:p w:rsidR="00B4631E" w:rsidRDefault="00B4631E" w:rsidP="00B4631E">
            <w:pPr>
              <w:pStyle w:val="Bullet"/>
              <w:spacing w:after="60"/>
              <w:ind w:left="765" w:hanging="340"/>
            </w:pPr>
            <w:r>
              <w:t>sent out:</w:t>
            </w:r>
          </w:p>
          <w:p w:rsidR="00B4631E" w:rsidRDefault="00B4631E" w:rsidP="00B4631E">
            <w:pPr>
              <w:pStyle w:val="Bullet"/>
              <w:numPr>
                <w:ilvl w:val="1"/>
                <w:numId w:val="3"/>
              </w:numPr>
              <w:spacing w:after="60"/>
              <w:ind w:left="1100" w:hanging="340"/>
            </w:pPr>
            <w:r>
              <w:t>immediately, or</w:t>
            </w:r>
          </w:p>
          <w:p w:rsidR="00B4631E" w:rsidRPr="00CB69B3" w:rsidRDefault="00B4631E" w:rsidP="00B4631E">
            <w:pPr>
              <w:pStyle w:val="Bullet"/>
              <w:numPr>
                <w:ilvl w:val="1"/>
                <w:numId w:val="3"/>
              </w:numPr>
              <w:spacing w:after="60"/>
              <w:ind w:left="1100" w:hanging="340"/>
            </w:pPr>
            <w:proofErr w:type="gramStart"/>
            <w:r>
              <w:t>once</w:t>
            </w:r>
            <w:proofErr w:type="gramEnd"/>
            <w:r>
              <w:t xml:space="preserve"> the PIM team has set up.</w:t>
            </w:r>
          </w:p>
        </w:tc>
      </w:tr>
      <w:tr w:rsidR="00B4631E" w:rsidTr="00521EFB">
        <w:tc>
          <w:tcPr>
            <w:tcW w:w="1985" w:type="dxa"/>
            <w:tcMar>
              <w:right w:w="227" w:type="dxa"/>
            </w:tcMar>
          </w:tcPr>
          <w:p w:rsidR="00B4631E" w:rsidRDefault="00B4631E" w:rsidP="00521EFB">
            <w:pPr>
              <w:pStyle w:val="LHcolumn"/>
            </w:pPr>
            <w:r>
              <w:t xml:space="preserve">Briefing spokesperson </w:t>
            </w:r>
          </w:p>
        </w:tc>
        <w:tc>
          <w:tcPr>
            <w:tcW w:w="8505" w:type="dxa"/>
            <w:tcBorders>
              <w:top w:val="single" w:sz="6" w:space="0" w:color="AFAFAF" w:themeColor="accent1"/>
            </w:tcBorders>
          </w:tcPr>
          <w:p w:rsidR="00B4631E" w:rsidRPr="000650D6" w:rsidRDefault="00B4631E" w:rsidP="00521EFB">
            <w:r w:rsidRPr="000650D6">
              <w:t>The PIM Manager:</w:t>
            </w:r>
          </w:p>
          <w:p w:rsidR="00B4631E" w:rsidRPr="00CB69B3" w:rsidRDefault="00B4631E" w:rsidP="00B4631E">
            <w:pPr>
              <w:pStyle w:val="Tablenumbering"/>
              <w:numPr>
                <w:ilvl w:val="0"/>
                <w:numId w:val="9"/>
              </w:numPr>
              <w:spacing w:before="120" w:after="120"/>
            </w:pPr>
            <w:r>
              <w:t>Briefs the spokesperson (initially often the Mayor) so they can respond to media questions when the initial message is released.</w:t>
            </w:r>
          </w:p>
        </w:tc>
      </w:tr>
    </w:tbl>
    <w:p w:rsidR="00B4631E" w:rsidRPr="00951D4F" w:rsidRDefault="00B4631E" w:rsidP="00B4631E">
      <w:pPr>
        <w:pStyle w:val="Tinyline"/>
      </w:pPr>
      <w:r>
        <w:br w:type="page"/>
      </w:r>
    </w:p>
    <w:p w:rsidR="00B4631E" w:rsidRDefault="00B4631E" w:rsidP="00B4631E">
      <w:pPr>
        <w:pStyle w:val="Appendixsubheading"/>
      </w:pPr>
      <w:r>
        <w:lastRenderedPageBreak/>
        <w:t>Initial message</w:t>
      </w:r>
    </w:p>
    <w:p w:rsidR="00B4631E" w:rsidRPr="00702960" w:rsidRDefault="00B4631E" w:rsidP="00B4631E">
      <w:r>
        <w:t>Note: this may occur after the PIM team is set up (see next section) during slow onset emergencies, such as flooding.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505"/>
      </w:tblGrid>
      <w:tr w:rsidR="00B4631E" w:rsidTr="00521EFB">
        <w:tc>
          <w:tcPr>
            <w:tcW w:w="1985" w:type="dxa"/>
            <w:tcMar>
              <w:right w:w="227" w:type="dxa"/>
            </w:tcMar>
          </w:tcPr>
          <w:p w:rsidR="00B4631E" w:rsidRDefault="00B4631E" w:rsidP="00521EFB">
            <w:pPr>
              <w:pStyle w:val="LHcolumn"/>
            </w:pPr>
            <w:r>
              <w:t>Preparing the draft</w:t>
            </w:r>
          </w:p>
        </w:tc>
        <w:tc>
          <w:tcPr>
            <w:tcW w:w="8505" w:type="dxa"/>
            <w:tcBorders>
              <w:top w:val="single" w:sz="6" w:space="0" w:color="AFAFAF" w:themeColor="accent1"/>
              <w:bottom w:val="single" w:sz="6" w:space="0" w:color="AFAFAF" w:themeColor="accent1"/>
            </w:tcBorders>
          </w:tcPr>
          <w:p w:rsidR="00B4631E" w:rsidRPr="000650D6" w:rsidRDefault="00B4631E" w:rsidP="00521EFB">
            <w:r w:rsidRPr="000650D6">
              <w:t>The PIM Manager, in consultation with the Controller:</w:t>
            </w:r>
          </w:p>
          <w:p w:rsidR="00B4631E" w:rsidRDefault="00B4631E" w:rsidP="00B4631E">
            <w:pPr>
              <w:pStyle w:val="Tablenumbering"/>
              <w:numPr>
                <w:ilvl w:val="0"/>
                <w:numId w:val="12"/>
              </w:numPr>
              <w:spacing w:before="120" w:after="120"/>
            </w:pPr>
            <w:r>
              <w:t>Prepares the draft of the initial message:</w:t>
            </w:r>
          </w:p>
          <w:p w:rsidR="00B4631E" w:rsidRDefault="00B4631E" w:rsidP="00B4631E">
            <w:pPr>
              <w:pStyle w:val="Bullet"/>
              <w:spacing w:after="60"/>
              <w:ind w:left="765" w:hanging="340"/>
            </w:pPr>
            <w:r w:rsidRPr="0077353E">
              <w:t xml:space="preserve">using the templates provided </w:t>
            </w:r>
            <w:r>
              <w:rPr>
                <w:highlight w:val="green"/>
              </w:rPr>
              <w:t>[</w:t>
            </w:r>
            <w:r w:rsidRPr="0077353E">
              <w:rPr>
                <w:highlight w:val="green"/>
              </w:rPr>
              <w:t>where]</w:t>
            </w:r>
          </w:p>
          <w:p w:rsidR="00B4631E" w:rsidRPr="000650D6" w:rsidRDefault="00B4631E" w:rsidP="002B69C7">
            <w:pPr>
              <w:pStyle w:val="Bullet"/>
              <w:spacing w:after="60"/>
              <w:ind w:left="765" w:hanging="340"/>
            </w:pPr>
            <w:proofErr w:type="gramStart"/>
            <w:r>
              <w:t>referring</w:t>
            </w:r>
            <w:proofErr w:type="gramEnd"/>
            <w:r>
              <w:t xml:space="preserve"> to the requirements in </w:t>
            </w:r>
            <w:r w:rsidR="002B69C7">
              <w:t xml:space="preserve">3.4.2 </w:t>
            </w:r>
            <w:r w:rsidR="002B69C7" w:rsidRPr="00C812BC">
              <w:rPr>
                <w:i/>
                <w:color w:val="000000" w:themeColor="text1"/>
                <w:u w:val="single"/>
              </w:rPr>
              <w:t>Key messages</w:t>
            </w:r>
            <w:r w:rsidR="002B69C7" w:rsidRPr="00C812BC">
              <w:rPr>
                <w:color w:val="000000" w:themeColor="text1"/>
              </w:rPr>
              <w:t xml:space="preserve"> </w:t>
            </w:r>
            <w:r w:rsidR="002B69C7">
              <w:t>on page 34</w:t>
            </w:r>
            <w:r>
              <w:t xml:space="preserve"> of the </w:t>
            </w:r>
            <w:r w:rsidRPr="0077353E">
              <w:rPr>
                <w:i/>
              </w:rPr>
              <w:t>Public Information Management Director’s Guideline</w:t>
            </w:r>
            <w:r>
              <w:t>.</w:t>
            </w:r>
          </w:p>
        </w:tc>
      </w:tr>
      <w:tr w:rsidR="00B4631E" w:rsidTr="00521EFB">
        <w:tc>
          <w:tcPr>
            <w:tcW w:w="1985" w:type="dxa"/>
            <w:tcMar>
              <w:right w:w="227" w:type="dxa"/>
            </w:tcMar>
          </w:tcPr>
          <w:p w:rsidR="00B4631E" w:rsidRDefault="00B4631E" w:rsidP="00521EFB">
            <w:pPr>
              <w:pStyle w:val="LHcolumn"/>
            </w:pPr>
            <w:r>
              <w:t>Approval</w:t>
            </w:r>
          </w:p>
        </w:tc>
        <w:tc>
          <w:tcPr>
            <w:tcW w:w="8505" w:type="dxa"/>
            <w:tcBorders>
              <w:top w:val="single" w:sz="6" w:space="0" w:color="AFAFAF" w:themeColor="accent1"/>
              <w:bottom w:val="single" w:sz="6" w:space="0" w:color="AFAFAF" w:themeColor="accent1"/>
            </w:tcBorders>
          </w:tcPr>
          <w:p w:rsidR="00B4631E" w:rsidRDefault="00B4631E" w:rsidP="00521EFB">
            <w:r w:rsidRPr="000650D6">
              <w:t>The PIM Manager</w:t>
            </w:r>
            <w:r>
              <w:t>:</w:t>
            </w:r>
          </w:p>
          <w:p w:rsidR="00B4631E" w:rsidRDefault="00B4631E" w:rsidP="00B4631E">
            <w:pPr>
              <w:pStyle w:val="Tablenumbering"/>
              <w:numPr>
                <w:ilvl w:val="0"/>
                <w:numId w:val="9"/>
              </w:numPr>
              <w:spacing w:before="120" w:after="120"/>
            </w:pPr>
            <w:r>
              <w:t>Has the initial message approved according to the requirements of either:</w:t>
            </w:r>
          </w:p>
          <w:p w:rsidR="00B4631E" w:rsidRDefault="00B4631E" w:rsidP="00B4631E">
            <w:pPr>
              <w:pStyle w:val="Bullet"/>
              <w:spacing w:after="60"/>
              <w:ind w:left="765" w:hanging="340"/>
            </w:pPr>
            <w:r>
              <w:t xml:space="preserve"> </w:t>
            </w:r>
            <w:r w:rsidRPr="000650D6">
              <w:rPr>
                <w:highlight w:val="green"/>
              </w:rPr>
              <w:t>[which]</w:t>
            </w:r>
            <w:r>
              <w:t xml:space="preserve"> CDEM Group message approval process </w:t>
            </w:r>
            <w:r w:rsidRPr="000650D6">
              <w:rPr>
                <w:highlight w:val="green"/>
              </w:rPr>
              <w:t>[available where]</w:t>
            </w:r>
          </w:p>
          <w:p w:rsidR="00B4631E" w:rsidRPr="000650D6" w:rsidRDefault="00B4631E" w:rsidP="00B4631E">
            <w:pPr>
              <w:pStyle w:val="Bullet"/>
              <w:spacing w:after="60"/>
              <w:ind w:left="765" w:hanging="340"/>
            </w:pPr>
            <w:r w:rsidRPr="001F2305">
              <w:rPr>
                <w:i/>
              </w:rPr>
              <w:t>Request for broadcast procedure</w:t>
            </w:r>
            <w:r>
              <w:t xml:space="preserve"> </w:t>
            </w:r>
            <w:r w:rsidRPr="00857566">
              <w:rPr>
                <w:highlight w:val="yellow"/>
              </w:rPr>
              <w:t>(only applies if ECC)</w:t>
            </w:r>
            <w:r>
              <w:t xml:space="preserve"> </w:t>
            </w:r>
            <w:r w:rsidRPr="0077353E">
              <w:rPr>
                <w:highlight w:val="green"/>
              </w:rPr>
              <w:t>[</w:t>
            </w:r>
            <w:r w:rsidRPr="000650D6">
              <w:rPr>
                <w:highlight w:val="green"/>
              </w:rPr>
              <w:t>available where]</w:t>
            </w:r>
            <w:r w:rsidRPr="003E1E7F">
              <w:rPr>
                <w:highlight w:val="green"/>
              </w:rPr>
              <w:t>.</w:t>
            </w:r>
            <w:r>
              <w:t xml:space="preserve"> </w:t>
            </w:r>
          </w:p>
        </w:tc>
      </w:tr>
      <w:tr w:rsidR="00B4631E" w:rsidTr="00521EFB">
        <w:tc>
          <w:tcPr>
            <w:tcW w:w="1985" w:type="dxa"/>
            <w:tcMar>
              <w:right w:w="227" w:type="dxa"/>
            </w:tcMar>
          </w:tcPr>
          <w:p w:rsidR="00B4631E" w:rsidRDefault="00B4631E" w:rsidP="00521EFB">
            <w:pPr>
              <w:pStyle w:val="LHcolumn"/>
            </w:pPr>
            <w:r>
              <w:t>Sending initial message</w:t>
            </w:r>
          </w:p>
        </w:tc>
        <w:tc>
          <w:tcPr>
            <w:tcW w:w="8505" w:type="dxa"/>
            <w:tcBorders>
              <w:top w:val="single" w:sz="6" w:space="0" w:color="AFAFAF" w:themeColor="accent1"/>
            </w:tcBorders>
          </w:tcPr>
          <w:p w:rsidR="00B4631E" w:rsidRDefault="00B4631E" w:rsidP="00521EFB">
            <w:r>
              <w:t>The PIM Manager</w:t>
            </w:r>
          </w:p>
          <w:p w:rsidR="00B4631E" w:rsidRDefault="00B4631E" w:rsidP="00B4631E">
            <w:pPr>
              <w:pStyle w:val="Tablenumbering"/>
              <w:numPr>
                <w:ilvl w:val="0"/>
                <w:numId w:val="9"/>
              </w:numPr>
              <w:spacing w:before="120" w:after="120"/>
            </w:pPr>
            <w:r w:rsidRPr="0077353E">
              <w:t xml:space="preserve">Distributes </w:t>
            </w:r>
            <w:r>
              <w:t>the:</w:t>
            </w:r>
          </w:p>
          <w:p w:rsidR="00B4631E" w:rsidRDefault="00B4631E" w:rsidP="00B4631E">
            <w:pPr>
              <w:pStyle w:val="Bullet"/>
              <w:spacing w:after="60"/>
              <w:ind w:left="765" w:hanging="340"/>
            </w:pPr>
            <w:r w:rsidRPr="00A77636">
              <w:t xml:space="preserve">(if </w:t>
            </w:r>
            <w:r w:rsidRPr="00857566">
              <w:rPr>
                <w:highlight w:val="yellow"/>
              </w:rPr>
              <w:t>ECC, and</w:t>
            </w:r>
            <w:r>
              <w:t xml:space="preserve"> </w:t>
            </w:r>
            <w:r w:rsidRPr="00A77636">
              <w:t xml:space="preserve">applicable) </w:t>
            </w:r>
            <w:r w:rsidRPr="00611E22">
              <w:rPr>
                <w:i/>
              </w:rPr>
              <w:t>Request for broadcast</w:t>
            </w:r>
            <w:r>
              <w:t xml:space="preserve"> to the relevant broadcasters after discussing with the National PIM Manager </w:t>
            </w:r>
            <w:r>
              <w:rPr>
                <w:highlight w:val="green"/>
              </w:rPr>
              <w:t>[accessed how]</w:t>
            </w:r>
            <w:r w:rsidRPr="00A77636">
              <w:rPr>
                <w:highlight w:val="green"/>
              </w:rPr>
              <w:t>.</w:t>
            </w:r>
          </w:p>
          <w:p w:rsidR="00B4631E" w:rsidRPr="00CB69B3" w:rsidRDefault="00B4631E" w:rsidP="00B4631E">
            <w:pPr>
              <w:pStyle w:val="Bullet"/>
              <w:spacing w:after="60"/>
              <w:ind w:left="765" w:hanging="340"/>
            </w:pPr>
            <w:proofErr w:type="gramStart"/>
            <w:r>
              <w:t>media</w:t>
            </w:r>
            <w:proofErr w:type="gramEnd"/>
            <w:r>
              <w:t xml:space="preserve"> release to the relevant media </w:t>
            </w:r>
            <w:r w:rsidRPr="00A77636">
              <w:t xml:space="preserve">in the contact database </w:t>
            </w:r>
            <w:r w:rsidRPr="00A77636">
              <w:rPr>
                <w:highlight w:val="green"/>
              </w:rPr>
              <w:t>[accessed how].</w:t>
            </w:r>
          </w:p>
        </w:tc>
      </w:tr>
    </w:tbl>
    <w:p w:rsidR="00B4631E" w:rsidRDefault="00B4631E" w:rsidP="00B4631E">
      <w:pPr>
        <w:pStyle w:val="Appendixsubheading"/>
      </w:pPr>
      <w:r>
        <w:t>Setting up PIM team and workspace</w:t>
      </w:r>
    </w:p>
    <w:p w:rsidR="00B4631E" w:rsidRPr="00A77636" w:rsidRDefault="00B4631E" w:rsidP="00B4631E">
      <w:r w:rsidRPr="00A77636">
        <w:t xml:space="preserve">Note: this may occur </w:t>
      </w:r>
      <w:r>
        <w:t xml:space="preserve">before </w:t>
      </w:r>
      <w:r w:rsidRPr="00A77636">
        <w:t xml:space="preserve">the </w:t>
      </w:r>
      <w:r>
        <w:t>initial message is sent, during slow onset emergencies</w:t>
      </w:r>
      <w:r w:rsidRPr="00A77636">
        <w:t xml:space="preserve"> such as flooding.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505"/>
      </w:tblGrid>
      <w:tr w:rsidR="00B4631E" w:rsidTr="00521EFB">
        <w:tc>
          <w:tcPr>
            <w:tcW w:w="1985" w:type="dxa"/>
            <w:tcMar>
              <w:right w:w="227" w:type="dxa"/>
            </w:tcMar>
          </w:tcPr>
          <w:p w:rsidR="00B4631E" w:rsidRDefault="00B4631E" w:rsidP="00521EFB">
            <w:pPr>
              <w:pStyle w:val="LHcolumn"/>
            </w:pPr>
            <w:r>
              <w:t>Setting up PIM team</w:t>
            </w:r>
          </w:p>
        </w:tc>
        <w:tc>
          <w:tcPr>
            <w:tcW w:w="8505" w:type="dxa"/>
            <w:tcBorders>
              <w:top w:val="single" w:sz="6" w:space="0" w:color="AFAFAF" w:themeColor="accent1"/>
              <w:bottom w:val="single" w:sz="6" w:space="0" w:color="AFAFAF" w:themeColor="accent1"/>
            </w:tcBorders>
          </w:tcPr>
          <w:p w:rsidR="00B4631E" w:rsidRPr="008022F7" w:rsidRDefault="00B4631E" w:rsidP="00521EFB">
            <w:r w:rsidRPr="008022F7">
              <w:t xml:space="preserve">The </w:t>
            </w:r>
            <w:r w:rsidRPr="0097100F">
              <w:t>PIM Manager, or a person delegated by them:</w:t>
            </w:r>
          </w:p>
          <w:p w:rsidR="00B4631E" w:rsidRDefault="00B4631E" w:rsidP="00B4631E">
            <w:pPr>
              <w:pStyle w:val="Tablenumbering"/>
              <w:numPr>
                <w:ilvl w:val="0"/>
                <w:numId w:val="11"/>
              </w:numPr>
              <w:spacing w:before="120" w:after="120"/>
            </w:pPr>
            <w:r>
              <w:t>D</w:t>
            </w:r>
            <w:r w:rsidRPr="008022F7">
              <w:t>etermine</w:t>
            </w:r>
            <w:r>
              <w:t>s</w:t>
            </w:r>
            <w:r w:rsidRPr="008022F7">
              <w:t xml:space="preserve"> the PIM team members required for the initial PIM response</w:t>
            </w:r>
            <w:r>
              <w:t>.</w:t>
            </w:r>
          </w:p>
          <w:p w:rsidR="00B4631E" w:rsidRDefault="00B4631E" w:rsidP="00B4631E">
            <w:pPr>
              <w:pStyle w:val="Tablenumbering"/>
              <w:numPr>
                <w:ilvl w:val="0"/>
                <w:numId w:val="9"/>
              </w:numPr>
              <w:spacing w:before="120" w:after="120"/>
            </w:pPr>
            <w:r>
              <w:t>Contacts the team members.</w:t>
            </w:r>
          </w:p>
          <w:p w:rsidR="00B4631E" w:rsidRPr="008022F7" w:rsidRDefault="00B4631E" w:rsidP="00B4631E">
            <w:pPr>
              <w:pStyle w:val="Tablenumbering"/>
              <w:numPr>
                <w:ilvl w:val="0"/>
                <w:numId w:val="9"/>
              </w:numPr>
              <w:spacing w:before="120" w:after="120"/>
            </w:pPr>
            <w:r>
              <w:t>Gives them the PIM workspace address</w:t>
            </w:r>
            <w:r w:rsidRPr="008022F7">
              <w:t xml:space="preserve"> which will be one of (in order of preference):</w:t>
            </w:r>
          </w:p>
          <w:p w:rsidR="00B4631E" w:rsidRPr="008022F7" w:rsidRDefault="00B4631E" w:rsidP="00B4631E">
            <w:pPr>
              <w:pStyle w:val="Bullet"/>
              <w:spacing w:after="60"/>
              <w:ind w:left="765" w:hanging="340"/>
              <w:rPr>
                <w:highlight w:val="green"/>
              </w:rPr>
            </w:pPr>
            <w:r w:rsidRPr="008022F7">
              <w:rPr>
                <w:highlight w:val="green"/>
              </w:rPr>
              <w:t>(EOC)</w:t>
            </w:r>
          </w:p>
          <w:p w:rsidR="00B4631E" w:rsidRPr="008022F7" w:rsidRDefault="00B4631E" w:rsidP="00B4631E">
            <w:pPr>
              <w:pStyle w:val="Bullet"/>
              <w:spacing w:after="60"/>
              <w:ind w:left="765" w:hanging="340"/>
              <w:rPr>
                <w:highlight w:val="green"/>
              </w:rPr>
            </w:pPr>
            <w:r>
              <w:rPr>
                <w:highlight w:val="green"/>
              </w:rPr>
              <w:t>alternate address</w:t>
            </w:r>
          </w:p>
          <w:p w:rsidR="00B4631E" w:rsidRDefault="00B4631E" w:rsidP="00B4631E">
            <w:pPr>
              <w:pStyle w:val="Bullet"/>
              <w:spacing w:after="60"/>
              <w:ind w:left="765" w:hanging="340"/>
            </w:pPr>
            <w:proofErr w:type="gramStart"/>
            <w:r>
              <w:t>o</w:t>
            </w:r>
            <w:r w:rsidRPr="008022F7">
              <w:t>ther</w:t>
            </w:r>
            <w:proofErr w:type="gramEnd"/>
            <w:r w:rsidRPr="008022F7">
              <w:t xml:space="preserve"> suitable </w:t>
            </w:r>
            <w:r>
              <w:t xml:space="preserve">(ad hoc) </w:t>
            </w:r>
            <w:r w:rsidRPr="008022F7">
              <w:t>address as directed by th</w:t>
            </w:r>
            <w:r>
              <w:t>e PIM Manager.</w:t>
            </w:r>
          </w:p>
          <w:p w:rsidR="00B4631E" w:rsidRDefault="00B4631E" w:rsidP="00B4631E">
            <w:pPr>
              <w:pStyle w:val="Tablenumbering"/>
              <w:numPr>
                <w:ilvl w:val="0"/>
                <w:numId w:val="9"/>
              </w:numPr>
              <w:spacing w:before="120" w:after="120"/>
            </w:pPr>
            <w:r>
              <w:t xml:space="preserve">Tells them the access requirements of </w:t>
            </w:r>
            <w:r w:rsidRPr="00E8755C">
              <w:rPr>
                <w:highlight w:val="green"/>
              </w:rPr>
              <w:t>[who holds keys</w:t>
            </w:r>
            <w:r>
              <w:rPr>
                <w:highlight w:val="green"/>
              </w:rPr>
              <w:t>/</w:t>
            </w:r>
            <w:proofErr w:type="spellStart"/>
            <w:r>
              <w:rPr>
                <w:highlight w:val="green"/>
              </w:rPr>
              <w:t>swipecards</w:t>
            </w:r>
            <w:proofErr w:type="spellEnd"/>
            <w:r>
              <w:rPr>
                <w:highlight w:val="green"/>
              </w:rPr>
              <w:t xml:space="preserve"> and where are they located</w:t>
            </w:r>
            <w:r w:rsidRPr="00E8755C">
              <w:rPr>
                <w:highlight w:val="green"/>
              </w:rPr>
              <w:t>]</w:t>
            </w:r>
            <w:r>
              <w:t>.</w:t>
            </w:r>
          </w:p>
          <w:p w:rsidR="00B4631E" w:rsidRDefault="00B4631E" w:rsidP="00B4631E">
            <w:pPr>
              <w:pStyle w:val="Tablenumbering"/>
              <w:numPr>
                <w:ilvl w:val="0"/>
                <w:numId w:val="9"/>
              </w:numPr>
              <w:spacing w:before="120" w:after="120"/>
            </w:pPr>
            <w:r>
              <w:t>Asks them their expected time of arrival, and records it.</w:t>
            </w:r>
          </w:p>
          <w:p w:rsidR="00B4631E" w:rsidRPr="008022F7" w:rsidRDefault="00B4631E" w:rsidP="00B4631E">
            <w:pPr>
              <w:pStyle w:val="Tablenumbering"/>
              <w:numPr>
                <w:ilvl w:val="0"/>
                <w:numId w:val="9"/>
              </w:numPr>
              <w:spacing w:before="120" w:after="120"/>
            </w:pPr>
            <w:r>
              <w:t>Sets up a short-term roster.</w:t>
            </w:r>
          </w:p>
        </w:tc>
      </w:tr>
      <w:tr w:rsidR="00B4631E" w:rsidTr="00521EFB">
        <w:tc>
          <w:tcPr>
            <w:tcW w:w="1985" w:type="dxa"/>
            <w:tcMar>
              <w:right w:w="227" w:type="dxa"/>
            </w:tcMar>
          </w:tcPr>
          <w:p w:rsidR="00B4631E" w:rsidRDefault="00B4631E" w:rsidP="00521EFB">
            <w:pPr>
              <w:pStyle w:val="LHcolumn"/>
            </w:pPr>
            <w:r>
              <w:t>On arrival</w:t>
            </w:r>
          </w:p>
        </w:tc>
        <w:tc>
          <w:tcPr>
            <w:tcW w:w="8505" w:type="dxa"/>
            <w:tcBorders>
              <w:top w:val="single" w:sz="6" w:space="0" w:color="AFAFAF" w:themeColor="accent1"/>
              <w:bottom w:val="single" w:sz="6" w:space="0" w:color="AFAFAF" w:themeColor="accent1"/>
            </w:tcBorders>
          </w:tcPr>
          <w:p w:rsidR="00B4631E" w:rsidRDefault="00B4631E" w:rsidP="00521EFB">
            <w:r>
              <w:t>Whichever PIM team member arrives first at the PIM working space:</w:t>
            </w:r>
          </w:p>
          <w:p w:rsidR="00B4631E" w:rsidRDefault="00B4631E" w:rsidP="00B4631E">
            <w:pPr>
              <w:pStyle w:val="Tablenumbering"/>
              <w:numPr>
                <w:ilvl w:val="0"/>
                <w:numId w:val="9"/>
              </w:numPr>
              <w:spacing w:before="120" w:after="120"/>
            </w:pPr>
            <w:r>
              <w:t xml:space="preserve">Accesses the: </w:t>
            </w:r>
          </w:p>
          <w:p w:rsidR="00B4631E" w:rsidRPr="00E8755C" w:rsidRDefault="00B4631E" w:rsidP="00B4631E">
            <w:pPr>
              <w:pStyle w:val="Bullet"/>
              <w:spacing w:after="60"/>
              <w:ind w:left="765" w:hanging="340"/>
            </w:pPr>
            <w:r w:rsidRPr="00E8755C">
              <w:t xml:space="preserve">working space, using the </w:t>
            </w:r>
            <w:r w:rsidRPr="00E8755C">
              <w:rPr>
                <w:highlight w:val="green"/>
              </w:rPr>
              <w:t>[key/</w:t>
            </w:r>
            <w:proofErr w:type="spellStart"/>
            <w:r w:rsidRPr="00E8755C">
              <w:rPr>
                <w:highlight w:val="green"/>
              </w:rPr>
              <w:t>swipecard</w:t>
            </w:r>
            <w:proofErr w:type="spellEnd"/>
            <w:r w:rsidRPr="00E8755C">
              <w:rPr>
                <w:highlight w:val="green"/>
              </w:rPr>
              <w:t xml:space="preserve"> held where]</w:t>
            </w:r>
          </w:p>
          <w:p w:rsidR="00B4631E" w:rsidRDefault="00B4631E" w:rsidP="00B4631E">
            <w:pPr>
              <w:pStyle w:val="Bullet"/>
              <w:spacing w:after="60"/>
              <w:ind w:left="765" w:hanging="340"/>
            </w:pPr>
            <w:r w:rsidRPr="00E8755C">
              <w:t>PIM</w:t>
            </w:r>
            <w:r>
              <w:t xml:space="preserve"> response resources (may be a ‘PIM response box’) described </w:t>
            </w:r>
            <w:r w:rsidRPr="007E3DD7">
              <w:rPr>
                <w:highlight w:val="green"/>
              </w:rPr>
              <w:t>(where)</w:t>
            </w:r>
            <w:r w:rsidRPr="00E8755C">
              <w:t xml:space="preserve"> </w:t>
            </w:r>
            <w:r w:rsidRPr="00E8755C">
              <w:rPr>
                <w:highlight w:val="green"/>
              </w:rPr>
              <w:t>using the [key/</w:t>
            </w:r>
            <w:proofErr w:type="spellStart"/>
            <w:r w:rsidRPr="00E8755C">
              <w:rPr>
                <w:highlight w:val="green"/>
              </w:rPr>
              <w:t>swipecard</w:t>
            </w:r>
            <w:proofErr w:type="spellEnd"/>
            <w:r w:rsidRPr="00E8755C">
              <w:rPr>
                <w:highlight w:val="green"/>
              </w:rPr>
              <w:t xml:space="preserve"> held where]</w:t>
            </w:r>
            <w:r>
              <w:t>.</w:t>
            </w:r>
          </w:p>
          <w:p w:rsidR="00B4631E" w:rsidRDefault="00B4631E" w:rsidP="00B4631E">
            <w:pPr>
              <w:pStyle w:val="Tablenumbering"/>
              <w:numPr>
                <w:ilvl w:val="0"/>
                <w:numId w:val="9"/>
              </w:numPr>
              <w:spacing w:before="120" w:after="120"/>
            </w:pPr>
            <w:r>
              <w:t>Informs the PIM Duty Manager that they have arrived on site and briefly updates them on the current situation there (is the building safe, are other EOC members present?).</w:t>
            </w:r>
          </w:p>
          <w:p w:rsidR="00B4631E" w:rsidRDefault="00B4631E" w:rsidP="00B4631E">
            <w:pPr>
              <w:pStyle w:val="Tablenumbering"/>
              <w:numPr>
                <w:ilvl w:val="0"/>
                <w:numId w:val="9"/>
              </w:numPr>
              <w:spacing w:before="120" w:after="120"/>
            </w:pPr>
            <w:r>
              <w:t>Sets up the physical resources (desks, computers, whiteboards), if necessary.</w:t>
            </w:r>
          </w:p>
          <w:p w:rsidR="00B4631E" w:rsidRDefault="00B4631E" w:rsidP="00B4631E">
            <w:pPr>
              <w:pStyle w:val="Tablenumbering"/>
              <w:numPr>
                <w:ilvl w:val="0"/>
                <w:numId w:val="9"/>
              </w:numPr>
              <w:spacing w:before="120" w:after="120"/>
            </w:pPr>
            <w:r>
              <w:t xml:space="preserve">Sets up an attendance log using the </w:t>
            </w:r>
            <w:r w:rsidRPr="00E8755C">
              <w:rPr>
                <w:highlight w:val="green"/>
              </w:rPr>
              <w:t>[what]</w:t>
            </w:r>
            <w:r>
              <w:t xml:space="preserve"> template </w:t>
            </w:r>
            <w:r w:rsidRPr="00E8755C">
              <w:rPr>
                <w:highlight w:val="green"/>
              </w:rPr>
              <w:t>[held where].</w:t>
            </w:r>
          </w:p>
          <w:p w:rsidR="00B4631E" w:rsidRDefault="00B4631E" w:rsidP="00B4631E">
            <w:pPr>
              <w:pStyle w:val="Tablenumbering"/>
              <w:numPr>
                <w:ilvl w:val="0"/>
                <w:numId w:val="9"/>
              </w:numPr>
              <w:spacing w:before="120" w:after="120"/>
            </w:pPr>
            <w:r>
              <w:t>Sets up:</w:t>
            </w:r>
          </w:p>
          <w:p w:rsidR="00B4631E" w:rsidRDefault="00B4631E" w:rsidP="00B4631E">
            <w:pPr>
              <w:pStyle w:val="Bullet"/>
              <w:spacing w:after="60"/>
              <w:ind w:left="765" w:hanging="340"/>
            </w:pPr>
            <w:proofErr w:type="gramStart"/>
            <w:r>
              <w:lastRenderedPageBreak/>
              <w:t>daily</w:t>
            </w:r>
            <w:proofErr w:type="gramEnd"/>
            <w:r>
              <w:t xml:space="preserve"> PIM tasks checklist using the </w:t>
            </w:r>
            <w:r w:rsidRPr="00E8755C">
              <w:rPr>
                <w:highlight w:val="green"/>
              </w:rPr>
              <w:t>[what]</w:t>
            </w:r>
            <w:r>
              <w:t xml:space="preserve"> template </w:t>
            </w:r>
            <w:r w:rsidRPr="00E8755C">
              <w:rPr>
                <w:highlight w:val="green"/>
              </w:rPr>
              <w:t>[held where].</w:t>
            </w:r>
          </w:p>
          <w:p w:rsidR="00B4631E" w:rsidRPr="008022F7" w:rsidRDefault="00B4631E" w:rsidP="00B4631E">
            <w:pPr>
              <w:pStyle w:val="Bullet"/>
              <w:spacing w:after="60"/>
              <w:ind w:left="765" w:hanging="340"/>
            </w:pPr>
            <w:proofErr w:type="gramStart"/>
            <w:r w:rsidRPr="007E3DD7">
              <w:t>task</w:t>
            </w:r>
            <w:proofErr w:type="gramEnd"/>
            <w:r w:rsidRPr="007E3DD7">
              <w:t xml:space="preserve"> log</w:t>
            </w:r>
            <w:r>
              <w:t xml:space="preserve"> using the </w:t>
            </w:r>
            <w:r w:rsidRPr="00E8755C">
              <w:rPr>
                <w:highlight w:val="green"/>
              </w:rPr>
              <w:t>[what]</w:t>
            </w:r>
            <w:r>
              <w:t xml:space="preserve"> template </w:t>
            </w:r>
            <w:r w:rsidRPr="00E8755C">
              <w:rPr>
                <w:highlight w:val="green"/>
              </w:rPr>
              <w:t>[held where].</w:t>
            </w:r>
          </w:p>
        </w:tc>
      </w:tr>
      <w:tr w:rsidR="00B4631E" w:rsidTr="00521EFB">
        <w:tc>
          <w:tcPr>
            <w:tcW w:w="1985" w:type="dxa"/>
            <w:tcMar>
              <w:right w:w="227" w:type="dxa"/>
            </w:tcMar>
          </w:tcPr>
          <w:p w:rsidR="00B4631E" w:rsidRDefault="00B4631E" w:rsidP="00521EFB">
            <w:pPr>
              <w:pStyle w:val="LHcolumn"/>
            </w:pPr>
            <w:r>
              <w:lastRenderedPageBreak/>
              <w:t>Communication with GEMOs, EMOs, and emergency services</w:t>
            </w:r>
          </w:p>
        </w:tc>
        <w:tc>
          <w:tcPr>
            <w:tcW w:w="8505" w:type="dxa"/>
            <w:tcBorders>
              <w:top w:val="single" w:sz="6" w:space="0" w:color="AFAFAF" w:themeColor="accent1"/>
              <w:bottom w:val="single" w:sz="6" w:space="0" w:color="AFAFAF" w:themeColor="accent1"/>
            </w:tcBorders>
          </w:tcPr>
          <w:p w:rsidR="00B4631E" w:rsidRPr="00BA21D1" w:rsidRDefault="00B4631E" w:rsidP="00521EFB">
            <w:r>
              <w:t>T</w:t>
            </w:r>
            <w:r w:rsidRPr="00BA21D1">
              <w:t>he PIM Manager (or person on site delegated by them):</w:t>
            </w:r>
          </w:p>
          <w:p w:rsidR="00B4631E" w:rsidRPr="00BA21D1" w:rsidRDefault="00B4631E" w:rsidP="00B4631E">
            <w:pPr>
              <w:pStyle w:val="Tablenumbering"/>
              <w:numPr>
                <w:ilvl w:val="0"/>
                <w:numId w:val="9"/>
              </w:numPr>
              <w:spacing w:before="120" w:after="120"/>
            </w:pPr>
            <w:r w:rsidRPr="00BA21D1">
              <w:t>Assigns the tasks of setting up communication links</w:t>
            </w:r>
            <w:r>
              <w:t>, and making contact, if appropriate,</w:t>
            </w:r>
            <w:r w:rsidRPr="00BA21D1">
              <w:t xml:space="preserve"> with:</w:t>
            </w:r>
          </w:p>
          <w:p w:rsidR="00B4631E" w:rsidRPr="00CE2B35" w:rsidRDefault="00B4631E" w:rsidP="00B4631E">
            <w:pPr>
              <w:pStyle w:val="Bullet"/>
              <w:spacing w:after="60"/>
              <w:ind w:left="765" w:hanging="340"/>
            </w:pPr>
            <w:r w:rsidRPr="00CE2B35">
              <w:t>NCMC (if appropriate)</w:t>
            </w:r>
            <w:r>
              <w:t xml:space="preserve"> </w:t>
            </w:r>
            <w:r w:rsidRPr="0097100F">
              <w:rPr>
                <w:highlight w:val="green"/>
              </w:rPr>
              <w:t>[</w:t>
            </w:r>
            <w:r>
              <w:rPr>
                <w:highlight w:val="green"/>
              </w:rPr>
              <w:t xml:space="preserve"> insert </w:t>
            </w:r>
            <w:r w:rsidRPr="0097100F">
              <w:rPr>
                <w:highlight w:val="green"/>
              </w:rPr>
              <w:t>email addresses, phone numbers</w:t>
            </w:r>
            <w:r>
              <w:rPr>
                <w:highlight w:val="green"/>
              </w:rPr>
              <w:t>, or list that contains them all</w:t>
            </w:r>
            <w:r w:rsidRPr="0097100F">
              <w:rPr>
                <w:highlight w:val="green"/>
              </w:rPr>
              <w:t>]</w:t>
            </w:r>
          </w:p>
          <w:p w:rsidR="00B4631E" w:rsidRPr="00CE2B35" w:rsidRDefault="00B4631E" w:rsidP="00B4631E">
            <w:pPr>
              <w:pStyle w:val="Bullet"/>
              <w:spacing w:after="60"/>
              <w:ind w:left="765" w:hanging="340"/>
            </w:pPr>
            <w:r w:rsidRPr="00CE2B35">
              <w:t>any activated EOCs/ECCs</w:t>
            </w:r>
            <w:r>
              <w:t xml:space="preserve"> </w:t>
            </w:r>
            <w:r w:rsidRPr="0097100F">
              <w:rPr>
                <w:highlight w:val="green"/>
              </w:rPr>
              <w:t xml:space="preserve"> [ insert email addresses, phone numbers, or list that contains them all]</w:t>
            </w:r>
          </w:p>
          <w:p w:rsidR="00B4631E" w:rsidRPr="00CE2B35" w:rsidRDefault="00B4631E" w:rsidP="00B4631E">
            <w:pPr>
              <w:pStyle w:val="Bullet"/>
              <w:spacing w:after="60"/>
              <w:ind w:left="765" w:hanging="340"/>
            </w:pPr>
            <w:r w:rsidRPr="00CE2B35">
              <w:t>CDCs</w:t>
            </w:r>
            <w:r>
              <w:t xml:space="preserve"> </w:t>
            </w:r>
            <w:r w:rsidRPr="0097100F">
              <w:rPr>
                <w:highlight w:val="green"/>
              </w:rPr>
              <w:t xml:space="preserve"> [ insert email addresses, phone numbers, or list that contains them all]</w:t>
            </w:r>
          </w:p>
          <w:p w:rsidR="00B4631E" w:rsidRPr="00CE2B35" w:rsidRDefault="00B4631E" w:rsidP="00B4631E">
            <w:pPr>
              <w:pStyle w:val="Bullet"/>
              <w:spacing w:after="60"/>
              <w:ind w:left="765" w:hanging="340"/>
            </w:pPr>
            <w:proofErr w:type="gramStart"/>
            <w:r>
              <w:t>e</w:t>
            </w:r>
            <w:r w:rsidRPr="00CE2B35">
              <w:t>mergency</w:t>
            </w:r>
            <w:proofErr w:type="gramEnd"/>
            <w:r w:rsidRPr="00CE2B35">
              <w:t xml:space="preserve"> services</w:t>
            </w:r>
            <w:r>
              <w:t xml:space="preserve"> (those operating at same level (regional/local) </w:t>
            </w:r>
            <w:r w:rsidRPr="00CE2B35">
              <w:t>as PIM Manager)</w:t>
            </w:r>
            <w:r>
              <w:t>.</w:t>
            </w:r>
          </w:p>
        </w:tc>
      </w:tr>
      <w:tr w:rsidR="00B4631E" w:rsidTr="00521EFB">
        <w:tc>
          <w:tcPr>
            <w:tcW w:w="1985" w:type="dxa"/>
            <w:tcMar>
              <w:right w:w="227" w:type="dxa"/>
            </w:tcMar>
          </w:tcPr>
          <w:p w:rsidR="00B4631E" w:rsidRDefault="00B4631E" w:rsidP="00521EFB">
            <w:pPr>
              <w:pStyle w:val="LHcolumn"/>
            </w:pPr>
            <w:r>
              <w:t xml:space="preserve">Communication within the </w:t>
            </w:r>
            <w:r w:rsidRPr="00857566">
              <w:rPr>
                <w:highlight w:val="green"/>
              </w:rPr>
              <w:t>[EOC/ECC]</w:t>
            </w:r>
          </w:p>
        </w:tc>
        <w:tc>
          <w:tcPr>
            <w:tcW w:w="8505" w:type="dxa"/>
            <w:tcBorders>
              <w:top w:val="single" w:sz="6" w:space="0" w:color="AFAFAF" w:themeColor="accent1"/>
              <w:bottom w:val="single" w:sz="6" w:space="0" w:color="AFAFAF" w:themeColor="accent1"/>
            </w:tcBorders>
          </w:tcPr>
          <w:p w:rsidR="00B4631E" w:rsidRPr="00BA21D1" w:rsidRDefault="00B4631E" w:rsidP="00521EFB">
            <w:r w:rsidRPr="00BA21D1">
              <w:t>The PIM Manager (or person on site delegated by them):</w:t>
            </w:r>
          </w:p>
          <w:p w:rsidR="00B4631E" w:rsidRDefault="00B4631E" w:rsidP="00B4631E">
            <w:pPr>
              <w:pStyle w:val="Tablenumbering"/>
              <w:numPr>
                <w:ilvl w:val="0"/>
                <w:numId w:val="9"/>
              </w:numPr>
              <w:spacing w:before="120" w:after="120"/>
            </w:pPr>
            <w:r w:rsidRPr="007E3DD7">
              <w:t>Assigns the tasks of setting up communication with</w:t>
            </w:r>
            <w:r>
              <w:t xml:space="preserve"> the [</w:t>
            </w:r>
            <w:r w:rsidRPr="00AC7025">
              <w:rPr>
                <w:highlight w:val="green"/>
              </w:rPr>
              <w:t>ECC/EOC</w:t>
            </w:r>
            <w:r>
              <w:t xml:space="preserve">] CDEM roles that need to liaise with PIM, including: </w:t>
            </w:r>
            <w:r w:rsidRPr="001A0BBD">
              <w:rPr>
                <w:highlight w:val="green"/>
              </w:rPr>
              <w:t>(insert contact det</w:t>
            </w:r>
            <w:r>
              <w:rPr>
                <w:highlight w:val="green"/>
              </w:rPr>
              <w:t>ails such as role specific cell</w:t>
            </w:r>
            <w:r w:rsidRPr="001A0BBD">
              <w:rPr>
                <w:highlight w:val="green"/>
              </w:rPr>
              <w:t>phone numbers/ specific role emails etc.</w:t>
            </w:r>
            <w:r>
              <w:rPr>
                <w:highlight w:val="green"/>
              </w:rPr>
              <w:t xml:space="preserve"> for each role</w:t>
            </w:r>
            <w:r w:rsidRPr="001A0BBD">
              <w:rPr>
                <w:highlight w:val="green"/>
              </w:rPr>
              <w:t>)</w:t>
            </w:r>
          </w:p>
          <w:p w:rsidR="00B4631E" w:rsidRDefault="00B4631E" w:rsidP="00B4631E">
            <w:pPr>
              <w:pStyle w:val="Bullet"/>
              <w:spacing w:after="60"/>
              <w:ind w:left="765" w:hanging="340"/>
            </w:pPr>
            <w:r>
              <w:t xml:space="preserve">National PIM Manager </w:t>
            </w:r>
          </w:p>
          <w:p w:rsidR="00B4631E" w:rsidRDefault="00B4631E" w:rsidP="00B4631E">
            <w:pPr>
              <w:pStyle w:val="Bullet"/>
              <w:spacing w:after="60"/>
              <w:ind w:left="765" w:hanging="340"/>
            </w:pPr>
            <w:r>
              <w:t>Planning</w:t>
            </w:r>
          </w:p>
          <w:p w:rsidR="00B4631E" w:rsidRDefault="00B4631E" w:rsidP="00B4631E">
            <w:pPr>
              <w:pStyle w:val="Bullet"/>
              <w:spacing w:after="60"/>
              <w:ind w:left="765" w:hanging="340"/>
            </w:pPr>
            <w:r>
              <w:t xml:space="preserve">Intelligence </w:t>
            </w:r>
          </w:p>
          <w:p w:rsidR="00B4631E" w:rsidRDefault="00B4631E" w:rsidP="00B4631E">
            <w:pPr>
              <w:pStyle w:val="Bullet"/>
              <w:spacing w:after="60"/>
              <w:ind w:left="765" w:hanging="340"/>
            </w:pPr>
            <w:r>
              <w:t>Operations</w:t>
            </w:r>
          </w:p>
          <w:p w:rsidR="00B4631E" w:rsidRDefault="00B4631E" w:rsidP="00B4631E">
            <w:pPr>
              <w:pStyle w:val="Bullet"/>
              <w:spacing w:after="60"/>
              <w:ind w:left="765" w:hanging="340"/>
            </w:pPr>
            <w:r>
              <w:t>Logistics</w:t>
            </w:r>
          </w:p>
          <w:p w:rsidR="00B4631E" w:rsidRDefault="00B4631E" w:rsidP="00B4631E">
            <w:pPr>
              <w:pStyle w:val="Bullet"/>
              <w:spacing w:after="60"/>
              <w:ind w:left="765" w:hanging="340"/>
            </w:pPr>
            <w:r>
              <w:t>Welfare</w:t>
            </w:r>
          </w:p>
          <w:p w:rsidR="00B4631E" w:rsidRPr="00BA21D1" w:rsidRDefault="00B4631E" w:rsidP="00B4631E">
            <w:pPr>
              <w:pStyle w:val="Bullet"/>
              <w:spacing w:after="60"/>
              <w:ind w:left="765" w:hanging="340"/>
            </w:pPr>
            <w:r>
              <w:t xml:space="preserve">Information points </w:t>
            </w:r>
            <w:r>
              <w:rPr>
                <w:highlight w:val="green"/>
              </w:rPr>
              <w:t>[l</w:t>
            </w:r>
            <w:r w:rsidRPr="00BA21D1">
              <w:rPr>
                <w:highlight w:val="green"/>
              </w:rPr>
              <w:t xml:space="preserve">ist their </w:t>
            </w:r>
            <w:r w:rsidRPr="00BF09FE">
              <w:rPr>
                <w:highlight w:val="green"/>
              </w:rPr>
              <w:t>addresses]</w:t>
            </w:r>
            <w:r>
              <w:t>.</w:t>
            </w:r>
          </w:p>
        </w:tc>
      </w:tr>
      <w:tr w:rsidR="00B4631E" w:rsidTr="00521EFB">
        <w:tc>
          <w:tcPr>
            <w:tcW w:w="1985" w:type="dxa"/>
            <w:tcMar>
              <w:right w:w="227" w:type="dxa"/>
            </w:tcMar>
          </w:tcPr>
          <w:p w:rsidR="00B4631E" w:rsidRDefault="00B4631E" w:rsidP="00521EFB">
            <w:pPr>
              <w:pStyle w:val="LHcolumn"/>
            </w:pPr>
            <w:r>
              <w:t>Communication with Media</w:t>
            </w:r>
          </w:p>
        </w:tc>
        <w:tc>
          <w:tcPr>
            <w:tcW w:w="8505" w:type="dxa"/>
            <w:tcBorders>
              <w:top w:val="single" w:sz="6" w:space="0" w:color="AFAFAF" w:themeColor="accent1"/>
              <w:bottom w:val="single" w:sz="6" w:space="0" w:color="AFAFAF" w:themeColor="accent1"/>
            </w:tcBorders>
          </w:tcPr>
          <w:p w:rsidR="00B4631E" w:rsidRPr="00BA21D1" w:rsidRDefault="00B4631E" w:rsidP="00521EFB">
            <w:r w:rsidRPr="00BA21D1">
              <w:t>The PIM Manager (or person on site delegated by them):</w:t>
            </w:r>
          </w:p>
          <w:p w:rsidR="00B4631E" w:rsidRDefault="00B4631E" w:rsidP="00B4631E">
            <w:pPr>
              <w:pStyle w:val="Tablenumbering"/>
              <w:numPr>
                <w:ilvl w:val="0"/>
                <w:numId w:val="9"/>
              </w:numPr>
              <w:spacing w:before="120" w:after="120"/>
            </w:pPr>
            <w:r w:rsidRPr="007E3DD7">
              <w:t>Assigns the tasks of setting up communication with</w:t>
            </w:r>
            <w:r>
              <w:t xml:space="preserve"> media agencies, including:</w:t>
            </w:r>
          </w:p>
          <w:p w:rsidR="00B4631E" w:rsidRPr="00BA21D1" w:rsidRDefault="00B4631E" w:rsidP="00B4631E">
            <w:pPr>
              <w:pStyle w:val="Bullet"/>
              <w:spacing w:after="60"/>
              <w:ind w:left="765" w:hanging="340"/>
            </w:pPr>
            <w:r w:rsidRPr="0074598F">
              <w:rPr>
                <w:highlight w:val="green"/>
              </w:rPr>
              <w:t>[</w:t>
            </w:r>
            <w:proofErr w:type="gramStart"/>
            <w:r w:rsidRPr="0074598F">
              <w:rPr>
                <w:highlight w:val="green"/>
              </w:rPr>
              <w:t>insert</w:t>
            </w:r>
            <w:proofErr w:type="gramEnd"/>
            <w:r w:rsidRPr="0074598F">
              <w:rPr>
                <w:highlight w:val="green"/>
              </w:rPr>
              <w:t xml:space="preserve"> details</w:t>
            </w:r>
            <w:r>
              <w:rPr>
                <w:highlight w:val="green"/>
              </w:rPr>
              <w:t xml:space="preserve"> of media agencies</w:t>
            </w:r>
            <w:r w:rsidRPr="0074598F">
              <w:rPr>
                <w:highlight w:val="green"/>
              </w:rPr>
              <w:t>, including contact information]</w:t>
            </w:r>
            <w:r>
              <w:t>.</w:t>
            </w:r>
          </w:p>
        </w:tc>
      </w:tr>
      <w:tr w:rsidR="00B4631E" w:rsidTr="00521EFB">
        <w:tc>
          <w:tcPr>
            <w:tcW w:w="1985" w:type="dxa"/>
            <w:tcMar>
              <w:right w:w="227" w:type="dxa"/>
            </w:tcMar>
          </w:tcPr>
          <w:p w:rsidR="00B4631E" w:rsidRDefault="00B4631E" w:rsidP="00521EFB">
            <w:pPr>
              <w:pStyle w:val="LHcolumn"/>
            </w:pPr>
            <w:r>
              <w:t>Communication with key community links</w:t>
            </w:r>
          </w:p>
        </w:tc>
        <w:tc>
          <w:tcPr>
            <w:tcW w:w="8505" w:type="dxa"/>
            <w:tcBorders>
              <w:top w:val="single" w:sz="6" w:space="0" w:color="AFAFAF" w:themeColor="accent1"/>
            </w:tcBorders>
          </w:tcPr>
          <w:p w:rsidR="00B4631E" w:rsidRPr="00BA21D1" w:rsidRDefault="00B4631E" w:rsidP="00521EFB">
            <w:r w:rsidRPr="00BA21D1">
              <w:t>The PIM Manager (or person on site delegated by them):</w:t>
            </w:r>
          </w:p>
          <w:p w:rsidR="00B4631E" w:rsidRDefault="00B4631E" w:rsidP="00B4631E">
            <w:pPr>
              <w:pStyle w:val="Tablenumbering"/>
              <w:numPr>
                <w:ilvl w:val="0"/>
                <w:numId w:val="9"/>
              </w:numPr>
              <w:spacing w:before="120" w:after="120"/>
            </w:pPr>
            <w:r w:rsidRPr="007E3DD7">
              <w:t>Assigns the tasks of setting up communication with</w:t>
            </w:r>
            <w:r>
              <w:t xml:space="preserve"> key community links, including:</w:t>
            </w:r>
          </w:p>
          <w:p w:rsidR="00B4631E" w:rsidRPr="006A186D" w:rsidRDefault="00B4631E" w:rsidP="00B4631E">
            <w:pPr>
              <w:pStyle w:val="Bullet"/>
              <w:spacing w:after="60"/>
              <w:ind w:left="765" w:hanging="340"/>
            </w:pPr>
            <w:r w:rsidRPr="0074598F">
              <w:rPr>
                <w:highlight w:val="green"/>
              </w:rPr>
              <w:t>[</w:t>
            </w:r>
            <w:proofErr w:type="gramStart"/>
            <w:r w:rsidRPr="0074598F">
              <w:rPr>
                <w:highlight w:val="green"/>
              </w:rPr>
              <w:t>insert</w:t>
            </w:r>
            <w:proofErr w:type="gramEnd"/>
            <w:r w:rsidRPr="0074598F">
              <w:rPr>
                <w:highlight w:val="green"/>
              </w:rPr>
              <w:t xml:space="preserve"> details, including contact information</w:t>
            </w:r>
            <w:r>
              <w:rPr>
                <w:highlight w:val="green"/>
              </w:rPr>
              <w:t>. Be sure to include:</w:t>
            </w:r>
          </w:p>
          <w:p w:rsidR="00B4631E" w:rsidRPr="006A186D" w:rsidRDefault="00B4631E" w:rsidP="00B4631E">
            <w:pPr>
              <w:pStyle w:val="Bullet"/>
              <w:numPr>
                <w:ilvl w:val="1"/>
                <w:numId w:val="3"/>
              </w:numPr>
              <w:spacing w:after="60"/>
              <w:ind w:left="1100" w:hanging="340"/>
            </w:pPr>
            <w:r>
              <w:rPr>
                <w:highlight w:val="green"/>
              </w:rPr>
              <w:t xml:space="preserve">contacts for groups  that can  get messages to users of other languages, tourists, people with disabilities, and other people who may be isolated from information </w:t>
            </w:r>
          </w:p>
          <w:p w:rsidR="00B4631E" w:rsidRPr="00BA21D1" w:rsidRDefault="00B4631E" w:rsidP="00B4631E">
            <w:pPr>
              <w:pStyle w:val="Bullet"/>
              <w:numPr>
                <w:ilvl w:val="1"/>
                <w:numId w:val="3"/>
              </w:numPr>
              <w:spacing w:after="60"/>
              <w:ind w:left="1100" w:hanging="340"/>
            </w:pPr>
            <w:proofErr w:type="gramStart"/>
            <w:r>
              <w:rPr>
                <w:highlight w:val="green"/>
              </w:rPr>
              <w:t>distant</w:t>
            </w:r>
            <w:proofErr w:type="gramEnd"/>
            <w:r>
              <w:rPr>
                <w:highlight w:val="green"/>
              </w:rPr>
              <w:t xml:space="preserve"> communities whose members may be affected by the emergency</w:t>
            </w:r>
            <w:r w:rsidRPr="0074598F">
              <w:rPr>
                <w:highlight w:val="green"/>
              </w:rPr>
              <w:t>]</w:t>
            </w:r>
            <w:r>
              <w:t>.</w:t>
            </w:r>
          </w:p>
        </w:tc>
      </w:tr>
    </w:tbl>
    <w:p w:rsidR="00B4631E" w:rsidRDefault="00B4631E" w:rsidP="00B4631E">
      <w:pPr>
        <w:rPr>
          <w:rFonts w:cs="Arial"/>
        </w:rPr>
      </w:pPr>
    </w:p>
    <w:p w:rsidR="00B4631E" w:rsidRPr="002B0860" w:rsidRDefault="00B4631E" w:rsidP="00B4631E">
      <w:r>
        <w:br w:type="page"/>
      </w:r>
    </w:p>
    <w:p w:rsidR="00B4631E" w:rsidRDefault="00B4631E" w:rsidP="00B4631E">
      <w:pPr>
        <w:pStyle w:val="Appendixsubheading"/>
      </w:pPr>
      <w:r>
        <w:lastRenderedPageBreak/>
        <w:t>On-going PIM tasks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505"/>
      </w:tblGrid>
      <w:tr w:rsidR="00B4631E" w:rsidTr="0097794A">
        <w:tc>
          <w:tcPr>
            <w:tcW w:w="1985" w:type="dxa"/>
            <w:tcMar>
              <w:right w:w="227" w:type="dxa"/>
            </w:tcMar>
          </w:tcPr>
          <w:p w:rsidR="00B4631E" w:rsidRDefault="00B4631E" w:rsidP="00521EFB">
            <w:pPr>
              <w:pStyle w:val="LHcolumn"/>
            </w:pPr>
            <w:r>
              <w:t>Tasks listed in PIM response checklist</w:t>
            </w:r>
          </w:p>
        </w:tc>
        <w:tc>
          <w:tcPr>
            <w:tcW w:w="8505" w:type="dxa"/>
          </w:tcPr>
          <w:p w:rsidR="00B4631E" w:rsidRDefault="00B4631E" w:rsidP="00521EFB">
            <w:r>
              <w:t>The PIM Manager:</w:t>
            </w:r>
          </w:p>
          <w:p w:rsidR="00B4631E" w:rsidRDefault="00B4631E" w:rsidP="00B4631E">
            <w:pPr>
              <w:pStyle w:val="Tablenumbering"/>
              <w:numPr>
                <w:ilvl w:val="0"/>
                <w:numId w:val="13"/>
              </w:numPr>
              <w:spacing w:before="120" w:after="120"/>
            </w:pPr>
            <w:r>
              <w:t xml:space="preserve">Carries out the tasks described in the </w:t>
            </w:r>
            <w:r w:rsidRPr="002A5E82">
              <w:rPr>
                <w:i/>
              </w:rPr>
              <w:t>PIM Response checklist</w:t>
            </w:r>
            <w:r>
              <w:t xml:space="preserve"> </w:t>
            </w:r>
            <w:r w:rsidRPr="002A5E82">
              <w:rPr>
                <w:highlight w:val="green"/>
              </w:rPr>
              <w:t>[held where]</w:t>
            </w:r>
            <w:r>
              <w:t>, under the headings:</w:t>
            </w:r>
          </w:p>
          <w:p w:rsidR="00B4631E" w:rsidRDefault="00B4631E" w:rsidP="00B4631E">
            <w:pPr>
              <w:pStyle w:val="Bullet"/>
              <w:spacing w:after="60"/>
              <w:ind w:left="765" w:hanging="340"/>
            </w:pPr>
            <w:r>
              <w:t>On-going response work</w:t>
            </w:r>
          </w:p>
          <w:p w:rsidR="00B4631E" w:rsidRDefault="00B4631E" w:rsidP="00B4631E">
            <w:pPr>
              <w:pStyle w:val="Bullet"/>
              <w:spacing w:after="60"/>
              <w:ind w:left="765" w:hanging="340"/>
            </w:pPr>
            <w:r>
              <w:t>Daily PIM checklist.</w:t>
            </w:r>
          </w:p>
        </w:tc>
      </w:tr>
    </w:tbl>
    <w:p w:rsidR="00B4631E" w:rsidRPr="00442711" w:rsidRDefault="00B4631E" w:rsidP="00B4631E"/>
    <w:p w:rsidR="00B4631E" w:rsidRDefault="00B4631E" w:rsidP="00B4631E">
      <w:pPr>
        <w:pStyle w:val="Appendixsubheading"/>
      </w:pPr>
      <w:r>
        <w:t>Winding down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505"/>
      </w:tblGrid>
      <w:tr w:rsidR="00B4631E" w:rsidTr="00BD64F0">
        <w:tc>
          <w:tcPr>
            <w:tcW w:w="1985" w:type="dxa"/>
            <w:tcMar>
              <w:right w:w="227" w:type="dxa"/>
            </w:tcMar>
          </w:tcPr>
          <w:p w:rsidR="00B4631E" w:rsidRDefault="00B4631E" w:rsidP="00521EFB">
            <w:pPr>
              <w:pStyle w:val="LHcolumn"/>
            </w:pPr>
            <w:r>
              <w:t>Debriefings</w:t>
            </w:r>
          </w:p>
        </w:tc>
        <w:tc>
          <w:tcPr>
            <w:tcW w:w="8505" w:type="dxa"/>
            <w:tcBorders>
              <w:bottom w:val="single" w:sz="6" w:space="0" w:color="AFAFAF" w:themeColor="accent1"/>
            </w:tcBorders>
          </w:tcPr>
          <w:p w:rsidR="00B4631E" w:rsidRDefault="00B4631E" w:rsidP="00521EFB">
            <w:r>
              <w:t>The PIM Manager:</w:t>
            </w:r>
          </w:p>
          <w:p w:rsidR="00B4631E" w:rsidRDefault="00B4631E" w:rsidP="00B4631E">
            <w:pPr>
              <w:pStyle w:val="Tablenumbering"/>
              <w:numPr>
                <w:ilvl w:val="0"/>
                <w:numId w:val="9"/>
              </w:numPr>
              <w:spacing w:before="120" w:after="120"/>
            </w:pPr>
            <w:r>
              <w:t>Ensures all PIM personnel are debriefed before they return to their business as usual duties, and</w:t>
            </w:r>
          </w:p>
          <w:p w:rsidR="00B4631E" w:rsidRDefault="00B4631E" w:rsidP="00B4631E">
            <w:pPr>
              <w:pStyle w:val="Tablenumbering"/>
              <w:numPr>
                <w:ilvl w:val="0"/>
                <w:numId w:val="9"/>
              </w:numPr>
              <w:spacing w:before="120" w:after="120"/>
            </w:pPr>
            <w:r>
              <w:t>Participates in CDEM debriefings</w:t>
            </w:r>
          </w:p>
          <w:p w:rsidR="00B4631E" w:rsidRDefault="00B4631E" w:rsidP="00521EFB"/>
        </w:tc>
      </w:tr>
      <w:tr w:rsidR="00B4631E" w:rsidTr="00521EFB">
        <w:tc>
          <w:tcPr>
            <w:tcW w:w="1985" w:type="dxa"/>
            <w:tcMar>
              <w:right w:w="227" w:type="dxa"/>
            </w:tcMar>
          </w:tcPr>
          <w:p w:rsidR="00B4631E" w:rsidRDefault="00B4631E" w:rsidP="00521EFB">
            <w:pPr>
              <w:pStyle w:val="LHcolumn"/>
            </w:pPr>
            <w:r>
              <w:t xml:space="preserve">Archiving records </w:t>
            </w:r>
          </w:p>
        </w:tc>
        <w:tc>
          <w:tcPr>
            <w:tcW w:w="8505" w:type="dxa"/>
            <w:tcBorders>
              <w:top w:val="single" w:sz="6" w:space="0" w:color="AFAFAF" w:themeColor="accent1"/>
              <w:bottom w:val="single" w:sz="6" w:space="0" w:color="AFAFAF" w:themeColor="accent1"/>
            </w:tcBorders>
          </w:tcPr>
          <w:p w:rsidR="00B4631E" w:rsidRPr="002A5E82" w:rsidRDefault="00B4631E" w:rsidP="00521EFB">
            <w:r w:rsidRPr="002A5E82">
              <w:t>The PIM Manager:</w:t>
            </w:r>
          </w:p>
          <w:p w:rsidR="00B4631E" w:rsidRDefault="00B4631E" w:rsidP="00B4631E">
            <w:pPr>
              <w:pStyle w:val="Tablenumbering"/>
              <w:numPr>
                <w:ilvl w:val="0"/>
                <w:numId w:val="9"/>
              </w:numPr>
              <w:spacing w:before="120" w:after="120"/>
            </w:pPr>
            <w:r>
              <w:t xml:space="preserve">Ensures all records are archived according to the requirements of the Public Records Act 2005 by following the </w:t>
            </w:r>
            <w:r w:rsidRPr="00E8755C">
              <w:rPr>
                <w:highlight w:val="green"/>
              </w:rPr>
              <w:t>[what]</w:t>
            </w:r>
            <w:r>
              <w:t xml:space="preserve"> procedure </w:t>
            </w:r>
            <w:r w:rsidRPr="00E8755C">
              <w:rPr>
                <w:highlight w:val="green"/>
              </w:rPr>
              <w:t>[held where].</w:t>
            </w:r>
          </w:p>
        </w:tc>
      </w:tr>
      <w:tr w:rsidR="00B4631E" w:rsidTr="00521EFB">
        <w:tc>
          <w:tcPr>
            <w:tcW w:w="1985" w:type="dxa"/>
            <w:tcMar>
              <w:right w:w="227" w:type="dxa"/>
            </w:tcMar>
          </w:tcPr>
          <w:p w:rsidR="00B4631E" w:rsidRDefault="00B4631E" w:rsidP="00521EFB">
            <w:pPr>
              <w:pStyle w:val="LHcolumn"/>
            </w:pPr>
            <w:r>
              <w:t>Prepare for anniversaries</w:t>
            </w:r>
          </w:p>
        </w:tc>
        <w:tc>
          <w:tcPr>
            <w:tcW w:w="8505" w:type="dxa"/>
            <w:tcBorders>
              <w:top w:val="single" w:sz="6" w:space="0" w:color="AFAFAF" w:themeColor="accent1"/>
            </w:tcBorders>
          </w:tcPr>
          <w:p w:rsidR="00B4631E" w:rsidRDefault="00B4631E" w:rsidP="00521EFB">
            <w:r>
              <w:t>The PIM Manager:</w:t>
            </w:r>
          </w:p>
          <w:p w:rsidR="00B4631E" w:rsidRPr="002A5E82" w:rsidRDefault="00B4631E" w:rsidP="00B4631E">
            <w:pPr>
              <w:pStyle w:val="Tablenumbering"/>
              <w:numPr>
                <w:ilvl w:val="0"/>
                <w:numId w:val="9"/>
              </w:numPr>
              <w:spacing w:before="120" w:after="120"/>
            </w:pPr>
            <w:r>
              <w:t>Prepares for anticipated anniversaries by storing relevant information where it will be easily accessed, including the details of key contacts.</w:t>
            </w:r>
          </w:p>
        </w:tc>
      </w:tr>
    </w:tbl>
    <w:p w:rsidR="00E34C63" w:rsidRPr="004843E5" w:rsidRDefault="00E34C63" w:rsidP="004843E5">
      <w:pPr>
        <w:tabs>
          <w:tab w:val="left" w:pos="4370"/>
        </w:tabs>
      </w:pPr>
    </w:p>
    <w:sectPr w:rsidR="00E34C63" w:rsidRPr="004843E5" w:rsidSect="002232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20" w:right="680" w:bottom="720" w:left="737" w:header="425" w:footer="38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CE8" w:rsidRDefault="00201CE8">
      <w:r>
        <w:separator/>
      </w:r>
    </w:p>
    <w:p w:rsidR="00201CE8" w:rsidRDefault="00201CE8"/>
  </w:endnote>
  <w:endnote w:type="continuationSeparator" w:id="0">
    <w:p w:rsidR="00201CE8" w:rsidRDefault="00201CE8">
      <w:r>
        <w:continuationSeparator/>
      </w:r>
    </w:p>
    <w:p w:rsidR="00201CE8" w:rsidRDefault="00201C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E8" w:rsidRDefault="00201CE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201CE8" w:rsidRDefault="00201CE8">
    <w:pPr>
      <w:ind w:right="360"/>
    </w:pPr>
  </w:p>
  <w:p w:rsidR="00201CE8" w:rsidRDefault="00201CE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E8" w:rsidRDefault="00201CE8">
    <w:pPr>
      <w:framePr w:wrap="around" w:vAnchor="text" w:hAnchor="margin" w:xAlign="right" w:y="1"/>
    </w:pPr>
  </w:p>
  <w:p w:rsidR="00201CE8" w:rsidRDefault="00223231" w:rsidP="00C66CD5">
    <w:pPr>
      <w:pStyle w:val="MCDEMfooter"/>
      <w:tabs>
        <w:tab w:val="clear" w:pos="4820"/>
        <w:tab w:val="right" w:pos="10490"/>
      </w:tabs>
    </w:pPr>
    <w:r>
      <w:t>PIM Response procedure</w:t>
    </w:r>
    <w:r w:rsidR="00201CE8">
      <w:tab/>
      <w:t xml:space="preserve">Page </w:t>
    </w:r>
    <w:r w:rsidR="00201CE8">
      <w:fldChar w:fldCharType="begin"/>
    </w:r>
    <w:r w:rsidR="00201CE8">
      <w:instrText xml:space="preserve"> PAGE   \* MERGEFORMAT </w:instrText>
    </w:r>
    <w:r w:rsidR="00201CE8">
      <w:fldChar w:fldCharType="separate"/>
    </w:r>
    <w:r w:rsidR="00C67A4F">
      <w:rPr>
        <w:noProof/>
      </w:rPr>
      <w:t>1</w:t>
    </w:r>
    <w:r w:rsidR="00201CE8">
      <w:rPr>
        <w:noProof/>
      </w:rPr>
      <w:fldChar w:fldCharType="end"/>
    </w:r>
    <w:r w:rsidR="00201CE8">
      <w:t xml:space="preserve"> of </w:t>
    </w:r>
    <w:fldSimple w:instr=" NUMPAGES   \* MERGEFORMAT ">
      <w:r w:rsidR="00C67A4F">
        <w:rPr>
          <w:noProof/>
        </w:rPr>
        <w:t>4</w:t>
      </w:r>
    </w:fldSimple>
  </w:p>
  <w:p w:rsidR="00201CE8" w:rsidRDefault="00201CE8" w:rsidP="002E588A">
    <w:pPr>
      <w:pStyle w:val="MCDEMfooter"/>
      <w:tabs>
        <w:tab w:val="clear" w:pos="4820"/>
        <w:tab w:val="right" w:pos="8931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0" w:rsidRDefault="00F10FE0" w:rsidP="00703768">
    <w:pPr>
      <w:pStyle w:val="MCDEMfooter"/>
      <w:tabs>
        <w:tab w:val="clear" w:pos="4820"/>
        <w:tab w:val="right" w:pos="10490"/>
      </w:tabs>
    </w:pPr>
    <w:r>
      <w:t>Ministry of Civil Defence &amp; Emergency Management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23231">
      <w:rPr>
        <w:noProof/>
      </w:rPr>
      <w:t>1</w:t>
    </w:r>
    <w:r>
      <w:rPr>
        <w:noProof/>
      </w:rPr>
      <w:fldChar w:fldCharType="end"/>
    </w:r>
    <w:r>
      <w:t xml:space="preserve"> of </w:t>
    </w:r>
    <w:r w:rsidR="00C67A4F">
      <w:fldChar w:fldCharType="begin"/>
    </w:r>
    <w:r w:rsidR="00C67A4F">
      <w:instrText xml:space="preserve"> NUMPAGES   \* MERGEFORMAT </w:instrText>
    </w:r>
    <w:r w:rsidR="00C67A4F">
      <w:fldChar w:fldCharType="separate"/>
    </w:r>
    <w:r w:rsidR="00223231">
      <w:rPr>
        <w:noProof/>
      </w:rPr>
      <w:t>4</w:t>
    </w:r>
    <w:r w:rsidR="00C67A4F">
      <w:rPr>
        <w:noProof/>
      </w:rPr>
      <w:fldChar w:fldCharType="end"/>
    </w:r>
  </w:p>
  <w:p w:rsidR="00201CE8" w:rsidRPr="0036314E" w:rsidRDefault="00C67A4F" w:rsidP="0036314E">
    <w:pPr>
      <w:pStyle w:val="MCDEMfooter"/>
      <w:tabs>
        <w:tab w:val="clear" w:pos="4820"/>
        <w:tab w:val="right" w:pos="8931"/>
      </w:tabs>
    </w:pPr>
    <w:r>
      <w:fldChar w:fldCharType="begin"/>
    </w:r>
    <w:r>
      <w:instrText xml:space="preserve"> FILENAME   \* MERGEFORMAT </w:instrText>
    </w:r>
    <w:r>
      <w:fldChar w:fldCharType="separate"/>
    </w:r>
    <w:r w:rsidR="00EA4E97">
      <w:rPr>
        <w:noProof/>
      </w:rPr>
      <w:t>PIM Response Procedure v1-2 2013-06-28 HJ</w:t>
    </w:r>
    <w:r>
      <w:rPr>
        <w:noProof/>
      </w:rPr>
      <w:fldChar w:fldCharType="end"/>
    </w:r>
    <w:r w:rsidR="00F10FE0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CE8" w:rsidRDefault="00201CE8">
      <w:r>
        <w:separator/>
      </w:r>
    </w:p>
    <w:p w:rsidR="00201CE8" w:rsidRDefault="00201CE8"/>
  </w:footnote>
  <w:footnote w:type="continuationSeparator" w:id="0">
    <w:p w:rsidR="00201CE8" w:rsidRDefault="00201CE8">
      <w:r>
        <w:continuationSeparator/>
      </w:r>
    </w:p>
    <w:p w:rsidR="00201CE8" w:rsidRDefault="00201CE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E8" w:rsidRDefault="00201CE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201CE8" w:rsidRDefault="00201CE8">
    <w:pPr>
      <w:ind w:right="360"/>
    </w:pPr>
  </w:p>
  <w:p w:rsidR="00201CE8" w:rsidRDefault="00201CE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E8" w:rsidRDefault="00201CE8">
    <w:pPr>
      <w:framePr w:wrap="around" w:vAnchor="text" w:hAnchor="margin" w:xAlign="right" w:y="1"/>
    </w:pPr>
  </w:p>
  <w:p w:rsidR="00201CE8" w:rsidRDefault="00201CE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E8" w:rsidRDefault="00C67A4F" w:rsidP="00C02F50">
    <w:pPr>
      <w:pStyle w:val="MCDEMHeader"/>
    </w:pPr>
    <w:sdt>
      <w:sdtPr>
        <w:id w:val="-390663038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66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01CE8">
      <w:t>DRAFT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7170"/>
    <w:multiLevelType w:val="hybridMultilevel"/>
    <w:tmpl w:val="4302FF86"/>
    <w:lvl w:ilvl="0" w:tplc="368E5696">
      <w:start w:val="1"/>
      <w:numFmt w:val="decimal"/>
      <w:pStyle w:val="Legalsection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17C74"/>
    <w:multiLevelType w:val="hybridMultilevel"/>
    <w:tmpl w:val="E72C3622"/>
    <w:lvl w:ilvl="0" w:tplc="BDA88FE6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E1119D"/>
    <w:multiLevelType w:val="multilevel"/>
    <w:tmpl w:val="45EE4BC4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">
    <w:nsid w:val="105132FB"/>
    <w:multiLevelType w:val="hybridMultilevel"/>
    <w:tmpl w:val="956A79B6"/>
    <w:lvl w:ilvl="0" w:tplc="ABD210BE">
      <w:start w:val="1"/>
      <w:numFmt w:val="decimal"/>
      <w:pStyle w:val="Numbering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B6B6C"/>
    <w:multiLevelType w:val="multilevel"/>
    <w:tmpl w:val="9E407B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13589"/>
    <w:multiLevelType w:val="multilevel"/>
    <w:tmpl w:val="CC8EDD36"/>
    <w:lvl w:ilvl="0">
      <w:start w:val="1"/>
      <w:numFmt w:val="upperLetter"/>
      <w:pStyle w:val="Appendix"/>
      <w:lvlText w:val="Appendix %1"/>
      <w:lvlJc w:val="left"/>
      <w:pPr>
        <w:tabs>
          <w:tab w:val="num" w:pos="192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1999" w:hanging="864"/>
      </w:pPr>
      <w:rPr>
        <w:rFonts w:hint="default"/>
      </w:rPr>
    </w:lvl>
    <w:lvl w:ilvl="4">
      <w:start w:val="1"/>
      <w:numFmt w:val="none"/>
      <w:lvlText w:val=""/>
      <w:lvlJc w:val="left"/>
      <w:pPr>
        <w:ind w:left="2143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2287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2431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2575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719" w:hanging="1584"/>
      </w:pPr>
      <w:rPr>
        <w:rFonts w:hint="default"/>
      </w:rPr>
    </w:lvl>
  </w:abstractNum>
  <w:abstractNum w:abstractNumId="6">
    <w:nsid w:val="33F27734"/>
    <w:multiLevelType w:val="multilevel"/>
    <w:tmpl w:val="885250BA"/>
    <w:lvl w:ilvl="0">
      <w:start w:val="1"/>
      <w:numFmt w:val="decimal"/>
      <w:pStyle w:val="Legalbullets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05766DC"/>
    <w:multiLevelType w:val="multilevel"/>
    <w:tmpl w:val="B19EAFF2"/>
    <w:lvl w:ilvl="0">
      <w:start w:val="1"/>
      <w:numFmt w:val="decimal"/>
      <w:pStyle w:val="Tablenumber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3C43DCA"/>
    <w:multiLevelType w:val="multilevel"/>
    <w:tmpl w:val="903012D8"/>
    <w:lvl w:ilvl="0">
      <w:start w:val="1"/>
      <w:numFmt w:val="decimal"/>
      <w:pStyle w:val="Heading1"/>
      <w:lvlText w:val="Section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>
    <w:nsid w:val="7D661627"/>
    <w:multiLevelType w:val="multilevel"/>
    <w:tmpl w:val="D16E12DE"/>
    <w:lvl w:ilvl="0">
      <w:start w:val="1"/>
      <w:numFmt w:val="bullet"/>
      <w:pStyle w:val="Bullet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077" w:hanging="36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1"/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5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6626"/>
    <o:shapelayout v:ext="edit">
      <o:idmap v:ext="edit" data="2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76C"/>
    <w:rsid w:val="0000250B"/>
    <w:rsid w:val="0003340D"/>
    <w:rsid w:val="000339D4"/>
    <w:rsid w:val="0008576C"/>
    <w:rsid w:val="000A3AA4"/>
    <w:rsid w:val="000C3B55"/>
    <w:rsid w:val="000D77B4"/>
    <w:rsid w:val="000F450C"/>
    <w:rsid w:val="0010308E"/>
    <w:rsid w:val="001220EF"/>
    <w:rsid w:val="001354BE"/>
    <w:rsid w:val="00136DE4"/>
    <w:rsid w:val="00150E9B"/>
    <w:rsid w:val="0015269F"/>
    <w:rsid w:val="0015555B"/>
    <w:rsid w:val="00155890"/>
    <w:rsid w:val="00171028"/>
    <w:rsid w:val="00177D0B"/>
    <w:rsid w:val="001904C0"/>
    <w:rsid w:val="001D23CD"/>
    <w:rsid w:val="001F5A7D"/>
    <w:rsid w:val="00201CE8"/>
    <w:rsid w:val="0020574E"/>
    <w:rsid w:val="00222C24"/>
    <w:rsid w:val="00223231"/>
    <w:rsid w:val="00230A62"/>
    <w:rsid w:val="002449FE"/>
    <w:rsid w:val="0026106B"/>
    <w:rsid w:val="002A1064"/>
    <w:rsid w:val="002A6AFF"/>
    <w:rsid w:val="002A78B1"/>
    <w:rsid w:val="002B45E3"/>
    <w:rsid w:val="002B582A"/>
    <w:rsid w:val="002B69C7"/>
    <w:rsid w:val="002E588A"/>
    <w:rsid w:val="00314038"/>
    <w:rsid w:val="0036314E"/>
    <w:rsid w:val="00365590"/>
    <w:rsid w:val="00392847"/>
    <w:rsid w:val="00393029"/>
    <w:rsid w:val="003B400C"/>
    <w:rsid w:val="003C1BFD"/>
    <w:rsid w:val="003C20DB"/>
    <w:rsid w:val="003E7E8C"/>
    <w:rsid w:val="0042069D"/>
    <w:rsid w:val="00421F26"/>
    <w:rsid w:val="00426F26"/>
    <w:rsid w:val="00456254"/>
    <w:rsid w:val="00462ABA"/>
    <w:rsid w:val="0046551A"/>
    <w:rsid w:val="004843E5"/>
    <w:rsid w:val="00491772"/>
    <w:rsid w:val="004A6291"/>
    <w:rsid w:val="004E70BF"/>
    <w:rsid w:val="004E738C"/>
    <w:rsid w:val="005104F9"/>
    <w:rsid w:val="00595831"/>
    <w:rsid w:val="005C321D"/>
    <w:rsid w:val="005D3DFF"/>
    <w:rsid w:val="005F6F97"/>
    <w:rsid w:val="00621243"/>
    <w:rsid w:val="0063044C"/>
    <w:rsid w:val="006628C8"/>
    <w:rsid w:val="006842A2"/>
    <w:rsid w:val="00695465"/>
    <w:rsid w:val="006F05B4"/>
    <w:rsid w:val="00744EAE"/>
    <w:rsid w:val="007474EC"/>
    <w:rsid w:val="00750BB9"/>
    <w:rsid w:val="007808B9"/>
    <w:rsid w:val="007C4EA2"/>
    <w:rsid w:val="007C6BB5"/>
    <w:rsid w:val="007E37EF"/>
    <w:rsid w:val="0080697E"/>
    <w:rsid w:val="00832C50"/>
    <w:rsid w:val="00855E2C"/>
    <w:rsid w:val="00865C81"/>
    <w:rsid w:val="00875550"/>
    <w:rsid w:val="008B0BA0"/>
    <w:rsid w:val="008B3F30"/>
    <w:rsid w:val="008C2340"/>
    <w:rsid w:val="008C4590"/>
    <w:rsid w:val="008D2DC5"/>
    <w:rsid w:val="008F6B64"/>
    <w:rsid w:val="009025C3"/>
    <w:rsid w:val="0095618F"/>
    <w:rsid w:val="0097794A"/>
    <w:rsid w:val="009A0261"/>
    <w:rsid w:val="009F0B5E"/>
    <w:rsid w:val="009F1038"/>
    <w:rsid w:val="009F2B9F"/>
    <w:rsid w:val="009F77E3"/>
    <w:rsid w:val="00A03883"/>
    <w:rsid w:val="00A04EA7"/>
    <w:rsid w:val="00A222D9"/>
    <w:rsid w:val="00A619D7"/>
    <w:rsid w:val="00A72849"/>
    <w:rsid w:val="00A738CA"/>
    <w:rsid w:val="00A82AEE"/>
    <w:rsid w:val="00A8467D"/>
    <w:rsid w:val="00A9386B"/>
    <w:rsid w:val="00AB2067"/>
    <w:rsid w:val="00AC56F4"/>
    <w:rsid w:val="00B447CF"/>
    <w:rsid w:val="00B4631E"/>
    <w:rsid w:val="00B5285B"/>
    <w:rsid w:val="00B574E6"/>
    <w:rsid w:val="00B766CE"/>
    <w:rsid w:val="00B81B01"/>
    <w:rsid w:val="00B90DB9"/>
    <w:rsid w:val="00B916D5"/>
    <w:rsid w:val="00BD0453"/>
    <w:rsid w:val="00BD64F0"/>
    <w:rsid w:val="00BE1704"/>
    <w:rsid w:val="00BF19A1"/>
    <w:rsid w:val="00C02F50"/>
    <w:rsid w:val="00C20BEF"/>
    <w:rsid w:val="00C34AC9"/>
    <w:rsid w:val="00C66CD5"/>
    <w:rsid w:val="00C67A4F"/>
    <w:rsid w:val="00C812BC"/>
    <w:rsid w:val="00C94590"/>
    <w:rsid w:val="00CC2260"/>
    <w:rsid w:val="00D0183D"/>
    <w:rsid w:val="00D01A8D"/>
    <w:rsid w:val="00D05925"/>
    <w:rsid w:val="00D129B0"/>
    <w:rsid w:val="00D12CDE"/>
    <w:rsid w:val="00D14FAC"/>
    <w:rsid w:val="00D3607A"/>
    <w:rsid w:val="00D36234"/>
    <w:rsid w:val="00D5320F"/>
    <w:rsid w:val="00D614A9"/>
    <w:rsid w:val="00D70C57"/>
    <w:rsid w:val="00D90A3C"/>
    <w:rsid w:val="00E000A2"/>
    <w:rsid w:val="00E22999"/>
    <w:rsid w:val="00E25139"/>
    <w:rsid w:val="00E3125F"/>
    <w:rsid w:val="00E34C63"/>
    <w:rsid w:val="00E47613"/>
    <w:rsid w:val="00E542CC"/>
    <w:rsid w:val="00E56987"/>
    <w:rsid w:val="00E6354C"/>
    <w:rsid w:val="00E77589"/>
    <w:rsid w:val="00E95B21"/>
    <w:rsid w:val="00EA37B9"/>
    <w:rsid w:val="00EA4E97"/>
    <w:rsid w:val="00EC53DE"/>
    <w:rsid w:val="00EC590E"/>
    <w:rsid w:val="00EE5352"/>
    <w:rsid w:val="00EE5FC9"/>
    <w:rsid w:val="00EF7651"/>
    <w:rsid w:val="00F10FE0"/>
    <w:rsid w:val="00F27315"/>
    <w:rsid w:val="00F719F2"/>
    <w:rsid w:val="00F83D4D"/>
    <w:rsid w:val="00F84D16"/>
    <w:rsid w:val="00F902B1"/>
    <w:rsid w:val="00F940E7"/>
    <w:rsid w:val="00FA12B4"/>
    <w:rsid w:val="00FA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1"/>
    <w:lsdException w:name="toc 5" w:semiHidden="1"/>
    <w:lsdException w:name="toc 6" w:semiHidden="1"/>
    <w:lsdException w:name="header" w:semiHidden="1"/>
    <w:lsdException w:name="footer" w:semiHidden="1"/>
    <w:lsdException w:name="caption" w:qFormat="1"/>
    <w:lsdException w:name="toa heading" w:semiHidden="1" w:unhideWhenUsed="1"/>
    <w:lsdException w:name="Title" w:qFormat="1"/>
    <w:lsdException w:name="Subtitle" w:semiHidden="1" w:unhideWhenUsed="1" w:qFormat="1"/>
    <w:lsdException w:name="Hyperlink" w:uiPriority="99"/>
    <w:lsdException w:name="Strong" w:semiHidden="1" w:uiPriority="22" w:unhideWhenUsed="1" w:qFormat="1"/>
    <w:lsdException w:name="Emphasis" w:semiHidden="1" w:uiPriority="20" w:unhideWhenUsed="1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2C50"/>
    <w:pPr>
      <w:spacing w:before="120" w:after="120" w:line="276" w:lineRule="auto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D36234"/>
    <w:pPr>
      <w:keepNext/>
      <w:keepLines/>
      <w:pageBreakBefore/>
      <w:numPr>
        <w:numId w:val="2"/>
      </w:numPr>
      <w:pBdr>
        <w:bottom w:val="single" w:sz="12" w:space="1" w:color="AFAFAF" w:themeColor="accent1"/>
      </w:pBdr>
      <w:spacing w:before="240"/>
      <w:outlineLvl w:val="0"/>
    </w:pPr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paragraph" w:styleId="Heading2">
    <w:name w:val="heading 2"/>
    <w:basedOn w:val="Heading1"/>
    <w:next w:val="Normal"/>
    <w:link w:val="Heading2Char"/>
    <w:uiPriority w:val="9"/>
    <w:semiHidden/>
    <w:qFormat/>
    <w:rsid w:val="00D36234"/>
    <w:pPr>
      <w:pageBreakBefore w:val="0"/>
      <w:numPr>
        <w:ilvl w:val="1"/>
      </w:numPr>
      <w:pBdr>
        <w:bottom w:val="single" w:sz="6" w:space="1" w:color="AFAFAF" w:themeColor="accent1"/>
      </w:pBdr>
      <w:spacing w:before="160" w:line="240" w:lineRule="auto"/>
      <w:outlineLvl w:val="1"/>
    </w:pPr>
    <w:rPr>
      <w:caps w:val="0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D36234"/>
    <w:pPr>
      <w:keepNext/>
      <w:keepLines/>
      <w:numPr>
        <w:ilvl w:val="2"/>
        <w:numId w:val="2"/>
      </w:numPr>
      <w:pBdr>
        <w:bottom w:val="single" w:sz="6" w:space="1" w:color="AFAFAF" w:themeColor="accent1"/>
      </w:pBdr>
      <w:spacing w:before="200"/>
      <w:outlineLvl w:val="2"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D36234"/>
    <w:pPr>
      <w:keepNext/>
      <w:keepLines/>
      <w:pBdr>
        <w:bottom w:val="single" w:sz="6" w:space="1" w:color="AFAFAF" w:themeColor="accent1"/>
      </w:pBdr>
      <w:spacing w:before="200"/>
      <w:outlineLvl w:val="3"/>
    </w:pPr>
    <w:rPr>
      <w:rFonts w:eastAsiaTheme="majorEastAsia" w:cstheme="majorBidi"/>
      <w:b/>
      <w:bCs/>
      <w:i/>
      <w:iCs/>
      <w:color w:val="005A9B" w:themeColor="background2"/>
      <w:szCs w:val="20"/>
    </w:rPr>
  </w:style>
  <w:style w:type="paragraph" w:styleId="Heading5">
    <w:name w:val="heading 5"/>
    <w:basedOn w:val="Heading4"/>
    <w:next w:val="Normal"/>
    <w:uiPriority w:val="9"/>
    <w:semiHidden/>
    <w:qFormat/>
    <w:rsid w:val="00D36234"/>
    <w:pPr>
      <w:numPr>
        <w:ilvl w:val="4"/>
        <w:numId w:val="2"/>
      </w:num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234"/>
    <w:pPr>
      <w:keepNext/>
      <w:keepLines/>
      <w:spacing w:before="200" w:after="0"/>
      <w:ind w:left="1152" w:hanging="1152"/>
      <w:outlineLvl w:val="5"/>
    </w:pPr>
    <w:rPr>
      <w:rFonts w:ascii="Cambria" w:eastAsiaTheme="majorEastAsia" w:hAnsi="Cambria" w:cstheme="majorBidi"/>
      <w:i/>
      <w:iCs/>
      <w:color w:val="3F3F3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234"/>
    <w:pPr>
      <w:keepNext/>
      <w:keepLines/>
      <w:spacing w:before="200" w:after="0"/>
      <w:ind w:left="1296" w:hanging="1296"/>
      <w:outlineLvl w:val="6"/>
    </w:pPr>
    <w:rPr>
      <w:rFonts w:ascii="Cambria" w:eastAsiaTheme="majorEastAsia" w:hAnsi="Cambria" w:cstheme="majorBidi"/>
      <w:i/>
      <w:iCs/>
      <w:color w:val="40404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234"/>
    <w:pPr>
      <w:keepNext/>
      <w:keepLines/>
      <w:spacing w:before="200" w:after="0"/>
      <w:ind w:left="1440" w:hanging="1440"/>
      <w:outlineLvl w:val="7"/>
    </w:pPr>
    <w:rPr>
      <w:rFonts w:ascii="Cambria" w:eastAsiaTheme="majorEastAsia" w:hAnsi="Cambria" w:cstheme="majorBidi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234"/>
    <w:pPr>
      <w:keepNext/>
      <w:keepLines/>
      <w:spacing w:before="200" w:after="0"/>
      <w:ind w:left="1584" w:hanging="1584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32C50"/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C50"/>
    <w:rPr>
      <w:rFonts w:ascii="Arial Narrow" w:eastAsiaTheme="majorEastAsia" w:hAnsi="Arial Narrow" w:cstheme="majorBidi"/>
      <w:b/>
      <w:bCs/>
      <w:color w:val="005A9B" w:themeColor="background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C50"/>
    <w:rPr>
      <w:rFonts w:ascii="Arial" w:eastAsiaTheme="majorEastAsia" w:hAnsi="Arial" w:cstheme="majorBidi"/>
      <w:b/>
      <w:bCs/>
      <w:color w:val="005A9B" w:themeColor="background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C50"/>
    <w:rPr>
      <w:rFonts w:ascii="Arial" w:eastAsiaTheme="majorEastAsia" w:hAnsi="Arial" w:cstheme="majorBidi"/>
      <w:b/>
      <w:bCs/>
      <w:i/>
      <w:iCs/>
      <w:color w:val="005A9B" w:themeColor="background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234"/>
    <w:rPr>
      <w:rFonts w:ascii="Cambria" w:eastAsiaTheme="majorEastAsia" w:hAnsi="Cambria" w:cstheme="majorBidi"/>
      <w:i/>
      <w:iCs/>
      <w:color w:val="3F3F3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234"/>
    <w:rPr>
      <w:rFonts w:ascii="Cambria" w:eastAsiaTheme="majorEastAsia" w:hAnsi="Cambria" w:cstheme="majorBidi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234"/>
    <w:rPr>
      <w:rFonts w:ascii="Cambria" w:eastAsiaTheme="majorEastAsia" w:hAnsi="Cambria" w:cstheme="majorBidi"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234"/>
    <w:rPr>
      <w:rFonts w:ascii="Cambria" w:eastAsiaTheme="majorEastAsia" w:hAnsi="Cambria" w:cstheme="majorBidi"/>
      <w:i/>
      <w:iCs/>
      <w:color w:val="404040"/>
    </w:rPr>
  </w:style>
  <w:style w:type="paragraph" w:customStyle="1" w:styleId="Continuation">
    <w:name w:val="Continuation"/>
    <w:basedOn w:val="Heading4"/>
    <w:semiHidden/>
    <w:qFormat/>
    <w:rsid w:val="00D36234"/>
    <w:pPr>
      <w:jc w:val="right"/>
    </w:pPr>
  </w:style>
  <w:style w:type="paragraph" w:styleId="FootnoteText">
    <w:name w:val="footnote text"/>
    <w:basedOn w:val="Normal"/>
    <w:semiHidden/>
    <w:rsid w:val="00A8467D"/>
    <w:pPr>
      <w:spacing w:after="180"/>
      <w:ind w:left="1134"/>
    </w:pPr>
    <w:rPr>
      <w:sz w:val="22"/>
      <w:lang w:eastAsia="en-GB"/>
    </w:rPr>
  </w:style>
  <w:style w:type="character" w:styleId="FootnoteReference">
    <w:name w:val="footnote reference"/>
    <w:basedOn w:val="DefaultParagraphFont"/>
    <w:semiHidden/>
    <w:rsid w:val="00A8467D"/>
    <w:rPr>
      <w:vertAlign w:val="superscript"/>
    </w:rPr>
  </w:style>
  <w:style w:type="character" w:styleId="Hyperlink">
    <w:name w:val="Hyperlink"/>
    <w:basedOn w:val="DefaultParagraphFont"/>
    <w:uiPriority w:val="99"/>
    <w:rsid w:val="00A8467D"/>
    <w:rPr>
      <w:color w:val="0000FF"/>
      <w:u w:val="single"/>
    </w:rPr>
  </w:style>
  <w:style w:type="paragraph" w:customStyle="1" w:styleId="Default">
    <w:name w:val="Default"/>
    <w:semiHidden/>
    <w:rsid w:val="00A846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8C45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4590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semiHidden/>
    <w:qFormat/>
    <w:rsid w:val="00D36234"/>
    <w:pPr>
      <w:spacing w:before="0"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832C50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NoSpacing">
    <w:name w:val="No Spacing"/>
    <w:basedOn w:val="Normal"/>
    <w:uiPriority w:val="1"/>
    <w:semiHidden/>
    <w:unhideWhenUsed/>
    <w:qFormat/>
    <w:rsid w:val="00D36234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36234"/>
    <w:rPr>
      <w:i/>
      <w:iCs/>
      <w:color w:val="00000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36234"/>
    <w:rPr>
      <w:rFonts w:ascii="Arial" w:hAnsi="Arial"/>
      <w:i/>
      <w:iCs/>
      <w:color w:val="0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6234"/>
    <w:pPr>
      <w:numPr>
        <w:numId w:val="0"/>
      </w:numPr>
      <w:spacing w:before="480" w:after="0"/>
      <w:outlineLvl w:val="9"/>
    </w:pPr>
    <w:rPr>
      <w:rFonts w:ascii="Cambria" w:hAnsi="Cambria"/>
      <w:color w:val="5F5F5F"/>
      <w:sz w:val="28"/>
    </w:rPr>
  </w:style>
  <w:style w:type="paragraph" w:customStyle="1" w:styleId="Spacer">
    <w:name w:val="Spacer"/>
    <w:basedOn w:val="Normal"/>
    <w:qFormat/>
    <w:rsid w:val="00D36234"/>
    <w:pPr>
      <w:spacing w:before="0" w:after="0" w:line="240" w:lineRule="auto"/>
    </w:pPr>
  </w:style>
  <w:style w:type="paragraph" w:customStyle="1" w:styleId="LHcolumn">
    <w:name w:val="LH column"/>
    <w:basedOn w:val="Normal"/>
    <w:qFormat/>
    <w:rsid w:val="00D36234"/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Normal"/>
    <w:qFormat/>
    <w:rsid w:val="00D36234"/>
    <w:pPr>
      <w:numPr>
        <w:numId w:val="3"/>
      </w:numPr>
      <w:spacing w:before="60"/>
    </w:pPr>
  </w:style>
  <w:style w:type="paragraph" w:customStyle="1" w:styleId="Tablenormal0">
    <w:name w:val="Table normal"/>
    <w:basedOn w:val="Normal"/>
    <w:unhideWhenUsed/>
    <w:qFormat/>
    <w:rsid w:val="00D36234"/>
    <w:pPr>
      <w:spacing w:before="60" w:after="60" w:line="240" w:lineRule="auto"/>
    </w:pPr>
  </w:style>
  <w:style w:type="paragraph" w:customStyle="1" w:styleId="Tableheading">
    <w:name w:val="Table heading"/>
    <w:basedOn w:val="Normal"/>
    <w:semiHidden/>
    <w:qFormat/>
    <w:rsid w:val="00D36234"/>
    <w:pPr>
      <w:spacing w:before="60" w:after="60" w:line="240" w:lineRule="auto"/>
    </w:pPr>
    <w:rPr>
      <w:b/>
      <w:color w:val="FFFFFF"/>
    </w:rPr>
  </w:style>
  <w:style w:type="paragraph" w:customStyle="1" w:styleId="Figuretitle">
    <w:name w:val="Figure title"/>
    <w:basedOn w:val="Normal"/>
    <w:semiHidden/>
    <w:qFormat/>
    <w:rsid w:val="00D36234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semiHidden/>
    <w:qFormat/>
    <w:rsid w:val="00D36234"/>
    <w:rPr>
      <w:b w:val="0"/>
    </w:rPr>
  </w:style>
  <w:style w:type="paragraph" w:customStyle="1" w:styleId="NZFS2ndpageheader">
    <w:name w:val="NZFS 2nd page header"/>
    <w:basedOn w:val="Normal"/>
    <w:next w:val="Normal"/>
    <w:semiHidden/>
    <w:unhideWhenUsed/>
    <w:qFormat/>
    <w:rsid w:val="00D36234"/>
    <w:pPr>
      <w:pBdr>
        <w:bottom w:val="single" w:sz="8" w:space="1" w:color="7F7F7F"/>
      </w:pBdr>
      <w:tabs>
        <w:tab w:val="center" w:pos="4820"/>
      </w:tabs>
      <w:spacing w:after="0" w:line="240" w:lineRule="auto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ListParagraph"/>
    <w:qFormat/>
    <w:rsid w:val="00D36234"/>
    <w:pPr>
      <w:numPr>
        <w:numId w:val="4"/>
      </w:numPr>
    </w:pPr>
  </w:style>
  <w:style w:type="paragraph" w:customStyle="1" w:styleId="Exampleboxtitle">
    <w:name w:val="Example box title"/>
    <w:basedOn w:val="Normal"/>
    <w:next w:val="Normal"/>
    <w:link w:val="ExampleboxtitleChar"/>
    <w:semiHidden/>
    <w:qFormat/>
    <w:rsid w:val="00D36234"/>
    <w:pPr>
      <w:jc w:val="center"/>
    </w:pPr>
    <w:rPr>
      <w:b/>
      <w:caps/>
      <w:color w:val="005A9B" w:themeColor="background2"/>
      <w:sz w:val="24"/>
    </w:rPr>
  </w:style>
  <w:style w:type="character" w:customStyle="1" w:styleId="ExampleboxtitleChar">
    <w:name w:val="Example box title Char"/>
    <w:basedOn w:val="DefaultParagraphFont"/>
    <w:link w:val="Exampleboxtitle"/>
    <w:semiHidden/>
    <w:rsid w:val="00832C50"/>
    <w:rPr>
      <w:rFonts w:ascii="Arial" w:hAnsi="Arial"/>
      <w:b/>
      <w:caps/>
      <w:color w:val="005A9B" w:themeColor="background2"/>
      <w:sz w:val="24"/>
      <w:szCs w:val="22"/>
    </w:rPr>
  </w:style>
  <w:style w:type="paragraph" w:customStyle="1" w:styleId="Brownboxtitle">
    <w:name w:val="Brown box title"/>
    <w:basedOn w:val="Exampleboxtitle"/>
    <w:next w:val="Normal"/>
    <w:link w:val="BrownboxtitleChar"/>
    <w:semiHidden/>
    <w:qFormat/>
    <w:rsid w:val="00D36234"/>
    <w:rPr>
      <w:color w:val="9B2703" w:themeColor="accent2"/>
    </w:rPr>
  </w:style>
  <w:style w:type="character" w:customStyle="1" w:styleId="BrownboxtitleChar">
    <w:name w:val="Brown box title Char"/>
    <w:basedOn w:val="ExampleboxtitleChar"/>
    <w:link w:val="Brownboxtitle"/>
    <w:semiHidden/>
    <w:rsid w:val="00832C50"/>
    <w:rPr>
      <w:rFonts w:ascii="Arial" w:hAnsi="Arial"/>
      <w:b/>
      <w:caps/>
      <w:color w:val="9B2703" w:themeColor="accent2"/>
      <w:sz w:val="24"/>
      <w:szCs w:val="22"/>
    </w:rPr>
  </w:style>
  <w:style w:type="paragraph" w:customStyle="1" w:styleId="LHcolumn-tableandimage">
    <w:name w:val="LH column - table and image"/>
    <w:basedOn w:val="Normal"/>
    <w:semiHidden/>
    <w:qFormat/>
    <w:rsid w:val="00D36234"/>
    <w:rPr>
      <w:rFonts w:ascii="Calibri Light" w:hAnsi="Calibri Light"/>
      <w:i/>
    </w:rPr>
  </w:style>
  <w:style w:type="paragraph" w:customStyle="1" w:styleId="Legislationboxtitle">
    <w:name w:val="Legislation box title"/>
    <w:basedOn w:val="Normal"/>
    <w:next w:val="Normal"/>
    <w:link w:val="LegislationboxtitleChar"/>
    <w:semiHidden/>
    <w:qFormat/>
    <w:rsid w:val="00D36234"/>
    <w:pPr>
      <w:jc w:val="center"/>
    </w:pPr>
    <w:rPr>
      <w:b/>
      <w:caps/>
    </w:rPr>
  </w:style>
  <w:style w:type="character" w:customStyle="1" w:styleId="LegislationboxtitleChar">
    <w:name w:val="Legislation box title Char"/>
    <w:basedOn w:val="DefaultParagraphFont"/>
    <w:link w:val="Legislationboxtitle"/>
    <w:semiHidden/>
    <w:rsid w:val="00832C50"/>
    <w:rPr>
      <w:rFonts w:ascii="Arial" w:hAnsi="Arial"/>
      <w:b/>
      <w:caps/>
      <w:szCs w:val="22"/>
    </w:rPr>
  </w:style>
  <w:style w:type="paragraph" w:customStyle="1" w:styleId="Tick">
    <w:name w:val="Tick"/>
    <w:basedOn w:val="Normal"/>
    <w:semiHidden/>
    <w:rsid w:val="008C2340"/>
    <w:pPr>
      <w:spacing w:before="60" w:after="60" w:line="240" w:lineRule="auto"/>
      <w:jc w:val="center"/>
    </w:pPr>
    <w:rPr>
      <w:rFonts w:ascii="Wingdings 2" w:eastAsia="Times New Roman" w:hAnsi="Wingdings 2"/>
      <w:b/>
      <w:bCs/>
      <w:sz w:val="22"/>
      <w:szCs w:val="20"/>
      <w:lang w:eastAsia="en-GB"/>
    </w:rPr>
  </w:style>
  <w:style w:type="paragraph" w:customStyle="1" w:styleId="MCDEMfooter">
    <w:name w:val="MCDEM footer"/>
    <w:basedOn w:val="Normal"/>
    <w:next w:val="Normal"/>
    <w:rsid w:val="00D0183D"/>
    <w:pPr>
      <w:pBdr>
        <w:top w:val="single" w:sz="8" w:space="1" w:color="7F7F7F"/>
      </w:pBdr>
      <w:tabs>
        <w:tab w:val="center" w:pos="4820"/>
      </w:tabs>
      <w:spacing w:after="0" w:line="240" w:lineRule="auto"/>
      <w:contextualSpacing/>
    </w:pPr>
    <w:rPr>
      <w:i/>
      <w:color w:val="7F7F7F"/>
      <w:sz w:val="18"/>
      <w:szCs w:val="18"/>
    </w:rPr>
  </w:style>
  <w:style w:type="table" w:styleId="TableGrid">
    <w:name w:val="Table Grid"/>
    <w:basedOn w:val="TableNormal"/>
    <w:uiPriority w:val="59"/>
    <w:rsid w:val="00D01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nyline">
    <w:name w:val="Tiny line"/>
    <w:basedOn w:val="Spacer"/>
    <w:qFormat/>
    <w:rsid w:val="00D36234"/>
    <w:rPr>
      <w:sz w:val="8"/>
    </w:rPr>
  </w:style>
  <w:style w:type="paragraph" w:customStyle="1" w:styleId="Tablenumbering">
    <w:name w:val="Table numbering"/>
    <w:basedOn w:val="Bullet"/>
    <w:autoRedefine/>
    <w:rsid w:val="00D36234"/>
    <w:pPr>
      <w:numPr>
        <w:numId w:val="1"/>
      </w:numPr>
      <w:spacing w:after="60"/>
      <w:ind w:left="357" w:hanging="357"/>
    </w:pPr>
  </w:style>
  <w:style w:type="paragraph" w:customStyle="1" w:styleId="Legalbullets">
    <w:name w:val="Legal bullets"/>
    <w:basedOn w:val="Normal"/>
    <w:semiHidden/>
    <w:qFormat/>
    <w:rsid w:val="00D36234"/>
    <w:pPr>
      <w:numPr>
        <w:numId w:val="5"/>
      </w:numPr>
      <w:spacing w:before="0" w:after="180" w:line="240" w:lineRule="auto"/>
    </w:pPr>
    <w:rPr>
      <w:szCs w:val="20"/>
    </w:rPr>
  </w:style>
  <w:style w:type="paragraph" w:styleId="TOC2">
    <w:name w:val="toc 2"/>
    <w:basedOn w:val="Normal"/>
    <w:next w:val="Normal"/>
    <w:autoRedefine/>
    <w:uiPriority w:val="39"/>
    <w:semiHidden/>
    <w:rsid w:val="00855E2C"/>
    <w:pPr>
      <w:tabs>
        <w:tab w:val="right" w:leader="dot" w:pos="10490"/>
      </w:tabs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855E2C"/>
    <w:pPr>
      <w:tabs>
        <w:tab w:val="right" w:leader="dot" w:pos="10490"/>
      </w:tabs>
      <w:spacing w:after="100"/>
      <w:ind w:left="400"/>
    </w:pPr>
  </w:style>
  <w:style w:type="paragraph" w:customStyle="1" w:styleId="Title2">
    <w:name w:val="Title 2"/>
    <w:basedOn w:val="Title"/>
    <w:semiHidden/>
    <w:qFormat/>
    <w:rsid w:val="00D36234"/>
    <w:rPr>
      <w:sz w:val="40"/>
    </w:rPr>
  </w:style>
  <w:style w:type="paragraph" w:customStyle="1" w:styleId="Appendix">
    <w:name w:val="Appendix"/>
    <w:basedOn w:val="Normal"/>
    <w:next w:val="Normal"/>
    <w:qFormat/>
    <w:rsid w:val="00D36234"/>
    <w:pPr>
      <w:pageBreakBefore/>
      <w:numPr>
        <w:numId w:val="6"/>
      </w:numPr>
      <w:tabs>
        <w:tab w:val="left" w:pos="1985"/>
      </w:tabs>
      <w:contextualSpacing/>
    </w:pPr>
    <w:rPr>
      <w:rFonts w:ascii="Arial Narrow" w:hAnsi="Arial Narrow"/>
      <w:b/>
      <w:caps/>
      <w:color w:val="005A9B" w:themeColor="background2"/>
      <w:sz w:val="36"/>
      <w:szCs w:val="36"/>
    </w:rPr>
  </w:style>
  <w:style w:type="paragraph" w:styleId="TOC1">
    <w:name w:val="toc 1"/>
    <w:basedOn w:val="Normal"/>
    <w:next w:val="Normal"/>
    <w:autoRedefine/>
    <w:uiPriority w:val="39"/>
    <w:semiHidden/>
    <w:rsid w:val="002E588A"/>
    <w:pPr>
      <w:tabs>
        <w:tab w:val="left" w:pos="1100"/>
        <w:tab w:val="right" w:leader="dot" w:pos="10490"/>
      </w:tabs>
      <w:spacing w:after="100"/>
    </w:pPr>
  </w:style>
  <w:style w:type="paragraph" w:customStyle="1" w:styleId="Instruction">
    <w:name w:val="Instruction"/>
    <w:basedOn w:val="Tablenormal0"/>
    <w:semiHidden/>
    <w:qFormat/>
    <w:rsid w:val="00D36234"/>
    <w:pPr>
      <w:spacing w:before="40" w:after="40"/>
    </w:pPr>
    <w:rPr>
      <w:i/>
      <w:sz w:val="18"/>
    </w:rPr>
  </w:style>
  <w:style w:type="paragraph" w:styleId="ListParagraph">
    <w:name w:val="List Paragraph"/>
    <w:basedOn w:val="Normal"/>
    <w:uiPriority w:val="34"/>
    <w:semiHidden/>
    <w:rsid w:val="00C94590"/>
    <w:pPr>
      <w:ind w:left="720"/>
      <w:contextualSpacing/>
    </w:pPr>
  </w:style>
  <w:style w:type="paragraph" w:customStyle="1" w:styleId="MCDEMHeader">
    <w:name w:val="MCDEM Header"/>
    <w:basedOn w:val="MCDEMfooter"/>
    <w:semiHidden/>
    <w:qFormat/>
    <w:rsid w:val="00D36234"/>
    <w:pPr>
      <w:pBdr>
        <w:top w:val="none" w:sz="0" w:space="0" w:color="auto"/>
        <w:bottom w:val="single" w:sz="8" w:space="1" w:color="7F7F7F"/>
      </w:pBdr>
    </w:pPr>
  </w:style>
  <w:style w:type="paragraph" w:customStyle="1" w:styleId="MCDEMheader0">
    <w:name w:val="MCDEM header"/>
    <w:basedOn w:val="MCDEMfooter"/>
    <w:qFormat/>
    <w:rsid w:val="00D36234"/>
    <w:pPr>
      <w:pBdr>
        <w:top w:val="none" w:sz="0" w:space="0" w:color="auto"/>
        <w:bottom w:val="single" w:sz="6" w:space="1" w:color="AFAFAF" w:themeColor="accent1"/>
      </w:pBdr>
    </w:pPr>
    <w:rPr>
      <w:color w:val="CFCFCF" w:themeColor="accent1" w:themeTint="99"/>
    </w:rPr>
  </w:style>
  <w:style w:type="paragraph" w:customStyle="1" w:styleId="Numbering">
    <w:name w:val="Numbering"/>
    <w:basedOn w:val="ListParagraph"/>
    <w:qFormat/>
    <w:rsid w:val="00D36234"/>
    <w:pPr>
      <w:numPr>
        <w:numId w:val="7"/>
      </w:numPr>
    </w:pPr>
  </w:style>
  <w:style w:type="paragraph" w:customStyle="1" w:styleId="Legalsection">
    <w:name w:val="Legal section"/>
    <w:basedOn w:val="Normal"/>
    <w:next w:val="Normal"/>
    <w:semiHidden/>
    <w:qFormat/>
    <w:rsid w:val="00D36234"/>
    <w:pPr>
      <w:numPr>
        <w:numId w:val="8"/>
      </w:numPr>
      <w:spacing w:after="60"/>
    </w:pPr>
    <w:rPr>
      <w:b/>
    </w:rPr>
  </w:style>
  <w:style w:type="paragraph" w:customStyle="1" w:styleId="Appendixsubheading">
    <w:name w:val="Appendix subheading"/>
    <w:basedOn w:val="Heading3"/>
    <w:next w:val="Normal"/>
    <w:qFormat/>
    <w:rsid w:val="00D36234"/>
    <w:pPr>
      <w:numPr>
        <w:ilvl w:val="0"/>
        <w:numId w:val="0"/>
      </w:numPr>
      <w:spacing w:line="240" w:lineRule="auto"/>
    </w:pPr>
  </w:style>
  <w:style w:type="paragraph" w:customStyle="1" w:styleId="Tablesmall">
    <w:name w:val="Table small"/>
    <w:basedOn w:val="Tablenormal0"/>
    <w:qFormat/>
    <w:rsid w:val="00D36234"/>
    <w:rPr>
      <w:sz w:val="18"/>
      <w:szCs w:val="18"/>
    </w:rPr>
  </w:style>
  <w:style w:type="paragraph" w:customStyle="1" w:styleId="Crossreference">
    <w:name w:val="Cross reference"/>
    <w:basedOn w:val="Normal"/>
    <w:link w:val="CrossreferenceChar"/>
    <w:semiHidden/>
    <w:qFormat/>
    <w:rsid w:val="00B4631E"/>
    <w:rPr>
      <w:i/>
      <w:color w:val="0000FF"/>
      <w:u w:val="single"/>
    </w:rPr>
  </w:style>
  <w:style w:type="character" w:customStyle="1" w:styleId="CrossreferenceChar">
    <w:name w:val="Cross reference Char"/>
    <w:basedOn w:val="DefaultParagraphFont"/>
    <w:link w:val="Crossreference"/>
    <w:semiHidden/>
    <w:rsid w:val="00832C50"/>
    <w:rPr>
      <w:rFonts w:ascii="Arial" w:hAnsi="Arial"/>
      <w:i/>
      <w:color w:val="0000FF"/>
      <w:szCs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1"/>
    <w:lsdException w:name="toc 5" w:semiHidden="1"/>
    <w:lsdException w:name="toc 6" w:semiHidden="1"/>
    <w:lsdException w:name="header" w:semiHidden="1"/>
    <w:lsdException w:name="footer" w:semiHidden="1"/>
    <w:lsdException w:name="caption" w:qFormat="1"/>
    <w:lsdException w:name="toa heading" w:semiHidden="1" w:unhideWhenUsed="1"/>
    <w:lsdException w:name="Title" w:qFormat="1"/>
    <w:lsdException w:name="Subtitle" w:semiHidden="1" w:unhideWhenUsed="1" w:qFormat="1"/>
    <w:lsdException w:name="Hyperlink" w:uiPriority="99"/>
    <w:lsdException w:name="Strong" w:semiHidden="1" w:uiPriority="22" w:unhideWhenUsed="1" w:qFormat="1"/>
    <w:lsdException w:name="Emphasis" w:semiHidden="1" w:uiPriority="20" w:unhideWhenUsed="1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2C50"/>
    <w:pPr>
      <w:spacing w:before="120" w:after="120" w:line="276" w:lineRule="auto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D36234"/>
    <w:pPr>
      <w:keepNext/>
      <w:keepLines/>
      <w:pageBreakBefore/>
      <w:numPr>
        <w:numId w:val="2"/>
      </w:numPr>
      <w:pBdr>
        <w:bottom w:val="single" w:sz="12" w:space="1" w:color="AFAFAF" w:themeColor="accent1"/>
      </w:pBdr>
      <w:spacing w:before="240"/>
      <w:outlineLvl w:val="0"/>
    </w:pPr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paragraph" w:styleId="Heading2">
    <w:name w:val="heading 2"/>
    <w:basedOn w:val="Heading1"/>
    <w:next w:val="Normal"/>
    <w:link w:val="Heading2Char"/>
    <w:uiPriority w:val="9"/>
    <w:semiHidden/>
    <w:qFormat/>
    <w:rsid w:val="00D36234"/>
    <w:pPr>
      <w:pageBreakBefore w:val="0"/>
      <w:numPr>
        <w:ilvl w:val="1"/>
      </w:numPr>
      <w:pBdr>
        <w:bottom w:val="single" w:sz="6" w:space="1" w:color="AFAFAF" w:themeColor="accent1"/>
      </w:pBdr>
      <w:spacing w:before="160" w:line="240" w:lineRule="auto"/>
      <w:outlineLvl w:val="1"/>
    </w:pPr>
    <w:rPr>
      <w:caps w:val="0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D36234"/>
    <w:pPr>
      <w:keepNext/>
      <w:keepLines/>
      <w:numPr>
        <w:ilvl w:val="2"/>
        <w:numId w:val="2"/>
      </w:numPr>
      <w:pBdr>
        <w:bottom w:val="single" w:sz="6" w:space="1" w:color="AFAFAF" w:themeColor="accent1"/>
      </w:pBdr>
      <w:spacing w:before="200"/>
      <w:outlineLvl w:val="2"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D36234"/>
    <w:pPr>
      <w:keepNext/>
      <w:keepLines/>
      <w:pBdr>
        <w:bottom w:val="single" w:sz="6" w:space="1" w:color="AFAFAF" w:themeColor="accent1"/>
      </w:pBdr>
      <w:spacing w:before="200"/>
      <w:outlineLvl w:val="3"/>
    </w:pPr>
    <w:rPr>
      <w:rFonts w:eastAsiaTheme="majorEastAsia" w:cstheme="majorBidi"/>
      <w:b/>
      <w:bCs/>
      <w:i/>
      <w:iCs/>
      <w:color w:val="005A9B" w:themeColor="background2"/>
      <w:szCs w:val="20"/>
    </w:rPr>
  </w:style>
  <w:style w:type="paragraph" w:styleId="Heading5">
    <w:name w:val="heading 5"/>
    <w:basedOn w:val="Heading4"/>
    <w:next w:val="Normal"/>
    <w:uiPriority w:val="9"/>
    <w:semiHidden/>
    <w:qFormat/>
    <w:rsid w:val="00D36234"/>
    <w:pPr>
      <w:numPr>
        <w:ilvl w:val="4"/>
        <w:numId w:val="2"/>
      </w:num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234"/>
    <w:pPr>
      <w:keepNext/>
      <w:keepLines/>
      <w:spacing w:before="200" w:after="0"/>
      <w:ind w:left="1152" w:hanging="1152"/>
      <w:outlineLvl w:val="5"/>
    </w:pPr>
    <w:rPr>
      <w:rFonts w:ascii="Cambria" w:eastAsiaTheme="majorEastAsia" w:hAnsi="Cambria" w:cstheme="majorBidi"/>
      <w:i/>
      <w:iCs/>
      <w:color w:val="3F3F3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234"/>
    <w:pPr>
      <w:keepNext/>
      <w:keepLines/>
      <w:spacing w:before="200" w:after="0"/>
      <w:ind w:left="1296" w:hanging="1296"/>
      <w:outlineLvl w:val="6"/>
    </w:pPr>
    <w:rPr>
      <w:rFonts w:ascii="Cambria" w:eastAsiaTheme="majorEastAsia" w:hAnsi="Cambria" w:cstheme="majorBidi"/>
      <w:i/>
      <w:iCs/>
      <w:color w:val="40404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234"/>
    <w:pPr>
      <w:keepNext/>
      <w:keepLines/>
      <w:spacing w:before="200" w:after="0"/>
      <w:ind w:left="1440" w:hanging="1440"/>
      <w:outlineLvl w:val="7"/>
    </w:pPr>
    <w:rPr>
      <w:rFonts w:ascii="Cambria" w:eastAsiaTheme="majorEastAsia" w:hAnsi="Cambria" w:cstheme="majorBidi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234"/>
    <w:pPr>
      <w:keepNext/>
      <w:keepLines/>
      <w:spacing w:before="200" w:after="0"/>
      <w:ind w:left="1584" w:hanging="1584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32C50"/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C50"/>
    <w:rPr>
      <w:rFonts w:ascii="Arial Narrow" w:eastAsiaTheme="majorEastAsia" w:hAnsi="Arial Narrow" w:cstheme="majorBidi"/>
      <w:b/>
      <w:bCs/>
      <w:color w:val="005A9B" w:themeColor="background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C50"/>
    <w:rPr>
      <w:rFonts w:ascii="Arial" w:eastAsiaTheme="majorEastAsia" w:hAnsi="Arial" w:cstheme="majorBidi"/>
      <w:b/>
      <w:bCs/>
      <w:color w:val="005A9B" w:themeColor="background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C50"/>
    <w:rPr>
      <w:rFonts w:ascii="Arial" w:eastAsiaTheme="majorEastAsia" w:hAnsi="Arial" w:cstheme="majorBidi"/>
      <w:b/>
      <w:bCs/>
      <w:i/>
      <w:iCs/>
      <w:color w:val="005A9B" w:themeColor="background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234"/>
    <w:rPr>
      <w:rFonts w:ascii="Cambria" w:eastAsiaTheme="majorEastAsia" w:hAnsi="Cambria" w:cstheme="majorBidi"/>
      <w:i/>
      <w:iCs/>
      <w:color w:val="3F3F3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234"/>
    <w:rPr>
      <w:rFonts w:ascii="Cambria" w:eastAsiaTheme="majorEastAsia" w:hAnsi="Cambria" w:cstheme="majorBidi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234"/>
    <w:rPr>
      <w:rFonts w:ascii="Cambria" w:eastAsiaTheme="majorEastAsia" w:hAnsi="Cambria" w:cstheme="majorBidi"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234"/>
    <w:rPr>
      <w:rFonts w:ascii="Cambria" w:eastAsiaTheme="majorEastAsia" w:hAnsi="Cambria" w:cstheme="majorBidi"/>
      <w:i/>
      <w:iCs/>
      <w:color w:val="404040"/>
    </w:rPr>
  </w:style>
  <w:style w:type="paragraph" w:customStyle="1" w:styleId="Continuation">
    <w:name w:val="Continuation"/>
    <w:basedOn w:val="Heading4"/>
    <w:semiHidden/>
    <w:qFormat/>
    <w:rsid w:val="00D36234"/>
    <w:pPr>
      <w:jc w:val="right"/>
    </w:pPr>
  </w:style>
  <w:style w:type="paragraph" w:styleId="FootnoteText">
    <w:name w:val="footnote text"/>
    <w:basedOn w:val="Normal"/>
    <w:semiHidden/>
    <w:rsid w:val="00A8467D"/>
    <w:pPr>
      <w:spacing w:after="180"/>
      <w:ind w:left="1134"/>
    </w:pPr>
    <w:rPr>
      <w:sz w:val="22"/>
      <w:lang w:eastAsia="en-GB"/>
    </w:rPr>
  </w:style>
  <w:style w:type="character" w:styleId="FootnoteReference">
    <w:name w:val="footnote reference"/>
    <w:basedOn w:val="DefaultParagraphFont"/>
    <w:semiHidden/>
    <w:rsid w:val="00A8467D"/>
    <w:rPr>
      <w:vertAlign w:val="superscript"/>
    </w:rPr>
  </w:style>
  <w:style w:type="character" w:styleId="Hyperlink">
    <w:name w:val="Hyperlink"/>
    <w:basedOn w:val="DefaultParagraphFont"/>
    <w:uiPriority w:val="99"/>
    <w:rsid w:val="00A8467D"/>
    <w:rPr>
      <w:color w:val="0000FF"/>
      <w:u w:val="single"/>
    </w:rPr>
  </w:style>
  <w:style w:type="paragraph" w:customStyle="1" w:styleId="Default">
    <w:name w:val="Default"/>
    <w:semiHidden/>
    <w:rsid w:val="00A846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8C45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4590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semiHidden/>
    <w:qFormat/>
    <w:rsid w:val="00D36234"/>
    <w:pPr>
      <w:spacing w:before="0"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832C50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NoSpacing">
    <w:name w:val="No Spacing"/>
    <w:basedOn w:val="Normal"/>
    <w:uiPriority w:val="1"/>
    <w:semiHidden/>
    <w:unhideWhenUsed/>
    <w:qFormat/>
    <w:rsid w:val="00D36234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36234"/>
    <w:rPr>
      <w:i/>
      <w:iCs/>
      <w:color w:val="00000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36234"/>
    <w:rPr>
      <w:rFonts w:ascii="Arial" w:hAnsi="Arial"/>
      <w:i/>
      <w:iCs/>
      <w:color w:val="0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6234"/>
    <w:pPr>
      <w:numPr>
        <w:numId w:val="0"/>
      </w:numPr>
      <w:spacing w:before="480" w:after="0"/>
      <w:outlineLvl w:val="9"/>
    </w:pPr>
    <w:rPr>
      <w:rFonts w:ascii="Cambria" w:hAnsi="Cambria"/>
      <w:color w:val="5F5F5F"/>
      <w:sz w:val="28"/>
    </w:rPr>
  </w:style>
  <w:style w:type="paragraph" w:customStyle="1" w:styleId="Spacer">
    <w:name w:val="Spacer"/>
    <w:basedOn w:val="Normal"/>
    <w:qFormat/>
    <w:rsid w:val="00D36234"/>
    <w:pPr>
      <w:spacing w:before="0" w:after="0" w:line="240" w:lineRule="auto"/>
    </w:pPr>
  </w:style>
  <w:style w:type="paragraph" w:customStyle="1" w:styleId="LHcolumn">
    <w:name w:val="LH column"/>
    <w:basedOn w:val="Normal"/>
    <w:qFormat/>
    <w:rsid w:val="00D36234"/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Normal"/>
    <w:qFormat/>
    <w:rsid w:val="00D36234"/>
    <w:pPr>
      <w:numPr>
        <w:numId w:val="3"/>
      </w:numPr>
      <w:spacing w:before="60"/>
    </w:pPr>
  </w:style>
  <w:style w:type="paragraph" w:customStyle="1" w:styleId="Tablenormal0">
    <w:name w:val="Table normal"/>
    <w:basedOn w:val="Normal"/>
    <w:unhideWhenUsed/>
    <w:qFormat/>
    <w:rsid w:val="00D36234"/>
    <w:pPr>
      <w:spacing w:before="60" w:after="60" w:line="240" w:lineRule="auto"/>
    </w:pPr>
  </w:style>
  <w:style w:type="paragraph" w:customStyle="1" w:styleId="Tableheading">
    <w:name w:val="Table heading"/>
    <w:basedOn w:val="Normal"/>
    <w:semiHidden/>
    <w:qFormat/>
    <w:rsid w:val="00D36234"/>
    <w:pPr>
      <w:spacing w:before="60" w:after="60" w:line="240" w:lineRule="auto"/>
    </w:pPr>
    <w:rPr>
      <w:b/>
      <w:color w:val="FFFFFF"/>
    </w:rPr>
  </w:style>
  <w:style w:type="paragraph" w:customStyle="1" w:styleId="Figuretitle">
    <w:name w:val="Figure title"/>
    <w:basedOn w:val="Normal"/>
    <w:semiHidden/>
    <w:qFormat/>
    <w:rsid w:val="00D36234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semiHidden/>
    <w:qFormat/>
    <w:rsid w:val="00D36234"/>
    <w:rPr>
      <w:b w:val="0"/>
    </w:rPr>
  </w:style>
  <w:style w:type="paragraph" w:customStyle="1" w:styleId="NZFS2ndpageheader">
    <w:name w:val="NZFS 2nd page header"/>
    <w:basedOn w:val="Normal"/>
    <w:next w:val="Normal"/>
    <w:semiHidden/>
    <w:unhideWhenUsed/>
    <w:qFormat/>
    <w:rsid w:val="00D36234"/>
    <w:pPr>
      <w:pBdr>
        <w:bottom w:val="single" w:sz="8" w:space="1" w:color="7F7F7F"/>
      </w:pBdr>
      <w:tabs>
        <w:tab w:val="center" w:pos="4820"/>
      </w:tabs>
      <w:spacing w:after="0" w:line="240" w:lineRule="auto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ListParagraph"/>
    <w:qFormat/>
    <w:rsid w:val="00D36234"/>
    <w:pPr>
      <w:numPr>
        <w:numId w:val="4"/>
      </w:numPr>
    </w:pPr>
  </w:style>
  <w:style w:type="paragraph" w:customStyle="1" w:styleId="Exampleboxtitle">
    <w:name w:val="Example box title"/>
    <w:basedOn w:val="Normal"/>
    <w:next w:val="Normal"/>
    <w:link w:val="ExampleboxtitleChar"/>
    <w:semiHidden/>
    <w:qFormat/>
    <w:rsid w:val="00D36234"/>
    <w:pPr>
      <w:jc w:val="center"/>
    </w:pPr>
    <w:rPr>
      <w:b/>
      <w:caps/>
      <w:color w:val="005A9B" w:themeColor="background2"/>
      <w:sz w:val="24"/>
    </w:rPr>
  </w:style>
  <w:style w:type="character" w:customStyle="1" w:styleId="ExampleboxtitleChar">
    <w:name w:val="Example box title Char"/>
    <w:basedOn w:val="DefaultParagraphFont"/>
    <w:link w:val="Exampleboxtitle"/>
    <w:semiHidden/>
    <w:rsid w:val="00832C50"/>
    <w:rPr>
      <w:rFonts w:ascii="Arial" w:hAnsi="Arial"/>
      <w:b/>
      <w:caps/>
      <w:color w:val="005A9B" w:themeColor="background2"/>
      <w:sz w:val="24"/>
      <w:szCs w:val="22"/>
    </w:rPr>
  </w:style>
  <w:style w:type="paragraph" w:customStyle="1" w:styleId="Brownboxtitle">
    <w:name w:val="Brown box title"/>
    <w:basedOn w:val="Exampleboxtitle"/>
    <w:next w:val="Normal"/>
    <w:link w:val="BrownboxtitleChar"/>
    <w:semiHidden/>
    <w:qFormat/>
    <w:rsid w:val="00D36234"/>
    <w:rPr>
      <w:color w:val="9B2703" w:themeColor="accent2"/>
    </w:rPr>
  </w:style>
  <w:style w:type="character" w:customStyle="1" w:styleId="BrownboxtitleChar">
    <w:name w:val="Brown box title Char"/>
    <w:basedOn w:val="ExampleboxtitleChar"/>
    <w:link w:val="Brownboxtitle"/>
    <w:semiHidden/>
    <w:rsid w:val="00832C50"/>
    <w:rPr>
      <w:rFonts w:ascii="Arial" w:hAnsi="Arial"/>
      <w:b/>
      <w:caps/>
      <w:color w:val="9B2703" w:themeColor="accent2"/>
      <w:sz w:val="24"/>
      <w:szCs w:val="22"/>
    </w:rPr>
  </w:style>
  <w:style w:type="paragraph" w:customStyle="1" w:styleId="LHcolumn-tableandimage">
    <w:name w:val="LH column - table and image"/>
    <w:basedOn w:val="Normal"/>
    <w:semiHidden/>
    <w:qFormat/>
    <w:rsid w:val="00D36234"/>
    <w:rPr>
      <w:rFonts w:ascii="Calibri Light" w:hAnsi="Calibri Light"/>
      <w:i/>
    </w:rPr>
  </w:style>
  <w:style w:type="paragraph" w:customStyle="1" w:styleId="Legislationboxtitle">
    <w:name w:val="Legislation box title"/>
    <w:basedOn w:val="Normal"/>
    <w:next w:val="Normal"/>
    <w:link w:val="LegislationboxtitleChar"/>
    <w:semiHidden/>
    <w:qFormat/>
    <w:rsid w:val="00D36234"/>
    <w:pPr>
      <w:jc w:val="center"/>
    </w:pPr>
    <w:rPr>
      <w:b/>
      <w:caps/>
    </w:rPr>
  </w:style>
  <w:style w:type="character" w:customStyle="1" w:styleId="LegislationboxtitleChar">
    <w:name w:val="Legislation box title Char"/>
    <w:basedOn w:val="DefaultParagraphFont"/>
    <w:link w:val="Legislationboxtitle"/>
    <w:semiHidden/>
    <w:rsid w:val="00832C50"/>
    <w:rPr>
      <w:rFonts w:ascii="Arial" w:hAnsi="Arial"/>
      <w:b/>
      <w:caps/>
      <w:szCs w:val="22"/>
    </w:rPr>
  </w:style>
  <w:style w:type="paragraph" w:customStyle="1" w:styleId="Tick">
    <w:name w:val="Tick"/>
    <w:basedOn w:val="Normal"/>
    <w:semiHidden/>
    <w:rsid w:val="008C2340"/>
    <w:pPr>
      <w:spacing w:before="60" w:after="60" w:line="240" w:lineRule="auto"/>
      <w:jc w:val="center"/>
    </w:pPr>
    <w:rPr>
      <w:rFonts w:ascii="Wingdings 2" w:eastAsia="Times New Roman" w:hAnsi="Wingdings 2"/>
      <w:b/>
      <w:bCs/>
      <w:sz w:val="22"/>
      <w:szCs w:val="20"/>
      <w:lang w:eastAsia="en-GB"/>
    </w:rPr>
  </w:style>
  <w:style w:type="paragraph" w:customStyle="1" w:styleId="MCDEMfooter">
    <w:name w:val="MCDEM footer"/>
    <w:basedOn w:val="Normal"/>
    <w:next w:val="Normal"/>
    <w:rsid w:val="00D0183D"/>
    <w:pPr>
      <w:pBdr>
        <w:top w:val="single" w:sz="8" w:space="1" w:color="7F7F7F"/>
      </w:pBdr>
      <w:tabs>
        <w:tab w:val="center" w:pos="4820"/>
      </w:tabs>
      <w:spacing w:after="0" w:line="240" w:lineRule="auto"/>
      <w:contextualSpacing/>
    </w:pPr>
    <w:rPr>
      <w:i/>
      <w:color w:val="7F7F7F"/>
      <w:sz w:val="18"/>
      <w:szCs w:val="18"/>
    </w:rPr>
  </w:style>
  <w:style w:type="table" w:styleId="TableGrid">
    <w:name w:val="Table Grid"/>
    <w:basedOn w:val="TableNormal"/>
    <w:uiPriority w:val="59"/>
    <w:rsid w:val="00D01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nyline">
    <w:name w:val="Tiny line"/>
    <w:basedOn w:val="Spacer"/>
    <w:qFormat/>
    <w:rsid w:val="00D36234"/>
    <w:rPr>
      <w:sz w:val="8"/>
    </w:rPr>
  </w:style>
  <w:style w:type="paragraph" w:customStyle="1" w:styleId="Tablenumbering">
    <w:name w:val="Table numbering"/>
    <w:basedOn w:val="Bullet"/>
    <w:autoRedefine/>
    <w:rsid w:val="00D36234"/>
    <w:pPr>
      <w:numPr>
        <w:numId w:val="1"/>
      </w:numPr>
      <w:spacing w:after="60"/>
      <w:ind w:left="357" w:hanging="357"/>
    </w:pPr>
  </w:style>
  <w:style w:type="paragraph" w:customStyle="1" w:styleId="Legalbullets">
    <w:name w:val="Legal bullets"/>
    <w:basedOn w:val="Normal"/>
    <w:semiHidden/>
    <w:qFormat/>
    <w:rsid w:val="00D36234"/>
    <w:pPr>
      <w:numPr>
        <w:numId w:val="5"/>
      </w:numPr>
      <w:spacing w:before="0" w:after="180" w:line="240" w:lineRule="auto"/>
    </w:pPr>
    <w:rPr>
      <w:szCs w:val="20"/>
    </w:rPr>
  </w:style>
  <w:style w:type="paragraph" w:styleId="TOC2">
    <w:name w:val="toc 2"/>
    <w:basedOn w:val="Normal"/>
    <w:next w:val="Normal"/>
    <w:autoRedefine/>
    <w:uiPriority w:val="39"/>
    <w:semiHidden/>
    <w:rsid w:val="00855E2C"/>
    <w:pPr>
      <w:tabs>
        <w:tab w:val="right" w:leader="dot" w:pos="10490"/>
      </w:tabs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855E2C"/>
    <w:pPr>
      <w:tabs>
        <w:tab w:val="right" w:leader="dot" w:pos="10490"/>
      </w:tabs>
      <w:spacing w:after="100"/>
      <w:ind w:left="400"/>
    </w:pPr>
  </w:style>
  <w:style w:type="paragraph" w:customStyle="1" w:styleId="Title2">
    <w:name w:val="Title 2"/>
    <w:basedOn w:val="Title"/>
    <w:semiHidden/>
    <w:qFormat/>
    <w:rsid w:val="00D36234"/>
    <w:rPr>
      <w:sz w:val="40"/>
    </w:rPr>
  </w:style>
  <w:style w:type="paragraph" w:customStyle="1" w:styleId="Appendix">
    <w:name w:val="Appendix"/>
    <w:basedOn w:val="Normal"/>
    <w:next w:val="Normal"/>
    <w:qFormat/>
    <w:rsid w:val="00D36234"/>
    <w:pPr>
      <w:pageBreakBefore/>
      <w:numPr>
        <w:numId w:val="6"/>
      </w:numPr>
      <w:tabs>
        <w:tab w:val="left" w:pos="1985"/>
      </w:tabs>
      <w:contextualSpacing/>
    </w:pPr>
    <w:rPr>
      <w:rFonts w:ascii="Arial Narrow" w:hAnsi="Arial Narrow"/>
      <w:b/>
      <w:caps/>
      <w:color w:val="005A9B" w:themeColor="background2"/>
      <w:sz w:val="36"/>
      <w:szCs w:val="36"/>
    </w:rPr>
  </w:style>
  <w:style w:type="paragraph" w:styleId="TOC1">
    <w:name w:val="toc 1"/>
    <w:basedOn w:val="Normal"/>
    <w:next w:val="Normal"/>
    <w:autoRedefine/>
    <w:uiPriority w:val="39"/>
    <w:semiHidden/>
    <w:rsid w:val="002E588A"/>
    <w:pPr>
      <w:tabs>
        <w:tab w:val="left" w:pos="1100"/>
        <w:tab w:val="right" w:leader="dot" w:pos="10490"/>
      </w:tabs>
      <w:spacing w:after="100"/>
    </w:pPr>
  </w:style>
  <w:style w:type="paragraph" w:customStyle="1" w:styleId="Instruction">
    <w:name w:val="Instruction"/>
    <w:basedOn w:val="Tablenormal0"/>
    <w:semiHidden/>
    <w:qFormat/>
    <w:rsid w:val="00D36234"/>
    <w:pPr>
      <w:spacing w:before="40" w:after="40"/>
    </w:pPr>
    <w:rPr>
      <w:i/>
      <w:sz w:val="18"/>
    </w:rPr>
  </w:style>
  <w:style w:type="paragraph" w:styleId="ListParagraph">
    <w:name w:val="List Paragraph"/>
    <w:basedOn w:val="Normal"/>
    <w:uiPriority w:val="34"/>
    <w:semiHidden/>
    <w:rsid w:val="00C94590"/>
    <w:pPr>
      <w:ind w:left="720"/>
      <w:contextualSpacing/>
    </w:pPr>
  </w:style>
  <w:style w:type="paragraph" w:customStyle="1" w:styleId="MCDEMHeader">
    <w:name w:val="MCDEM Header"/>
    <w:basedOn w:val="MCDEMfooter"/>
    <w:semiHidden/>
    <w:qFormat/>
    <w:rsid w:val="00D36234"/>
    <w:pPr>
      <w:pBdr>
        <w:top w:val="none" w:sz="0" w:space="0" w:color="auto"/>
        <w:bottom w:val="single" w:sz="8" w:space="1" w:color="7F7F7F"/>
      </w:pBdr>
    </w:pPr>
  </w:style>
  <w:style w:type="paragraph" w:customStyle="1" w:styleId="MCDEMheader0">
    <w:name w:val="MCDEM header"/>
    <w:basedOn w:val="MCDEMfooter"/>
    <w:qFormat/>
    <w:rsid w:val="00D36234"/>
    <w:pPr>
      <w:pBdr>
        <w:top w:val="none" w:sz="0" w:space="0" w:color="auto"/>
        <w:bottom w:val="single" w:sz="6" w:space="1" w:color="AFAFAF" w:themeColor="accent1"/>
      </w:pBdr>
    </w:pPr>
    <w:rPr>
      <w:color w:val="CFCFCF" w:themeColor="accent1" w:themeTint="99"/>
    </w:rPr>
  </w:style>
  <w:style w:type="paragraph" w:customStyle="1" w:styleId="Numbering">
    <w:name w:val="Numbering"/>
    <w:basedOn w:val="ListParagraph"/>
    <w:qFormat/>
    <w:rsid w:val="00D36234"/>
    <w:pPr>
      <w:numPr>
        <w:numId w:val="7"/>
      </w:numPr>
    </w:pPr>
  </w:style>
  <w:style w:type="paragraph" w:customStyle="1" w:styleId="Legalsection">
    <w:name w:val="Legal section"/>
    <w:basedOn w:val="Normal"/>
    <w:next w:val="Normal"/>
    <w:semiHidden/>
    <w:qFormat/>
    <w:rsid w:val="00D36234"/>
    <w:pPr>
      <w:numPr>
        <w:numId w:val="8"/>
      </w:numPr>
      <w:spacing w:after="60"/>
    </w:pPr>
    <w:rPr>
      <w:b/>
    </w:rPr>
  </w:style>
  <w:style w:type="paragraph" w:customStyle="1" w:styleId="Appendixsubheading">
    <w:name w:val="Appendix subheading"/>
    <w:basedOn w:val="Heading3"/>
    <w:next w:val="Normal"/>
    <w:qFormat/>
    <w:rsid w:val="00D36234"/>
    <w:pPr>
      <w:numPr>
        <w:ilvl w:val="0"/>
        <w:numId w:val="0"/>
      </w:numPr>
      <w:spacing w:line="240" w:lineRule="auto"/>
    </w:pPr>
  </w:style>
  <w:style w:type="paragraph" w:customStyle="1" w:styleId="Tablesmall">
    <w:name w:val="Table small"/>
    <w:basedOn w:val="Tablenormal0"/>
    <w:qFormat/>
    <w:rsid w:val="00D36234"/>
    <w:rPr>
      <w:sz w:val="18"/>
      <w:szCs w:val="18"/>
    </w:rPr>
  </w:style>
  <w:style w:type="paragraph" w:customStyle="1" w:styleId="Crossreference">
    <w:name w:val="Cross reference"/>
    <w:basedOn w:val="Normal"/>
    <w:link w:val="CrossreferenceChar"/>
    <w:semiHidden/>
    <w:qFormat/>
    <w:rsid w:val="00B4631E"/>
    <w:rPr>
      <w:i/>
      <w:color w:val="0000FF"/>
      <w:u w:val="single"/>
    </w:rPr>
  </w:style>
  <w:style w:type="character" w:customStyle="1" w:styleId="CrossreferenceChar">
    <w:name w:val="Cross reference Char"/>
    <w:basedOn w:val="DefaultParagraphFont"/>
    <w:link w:val="Crossreference"/>
    <w:semiHidden/>
    <w:rsid w:val="00832C50"/>
    <w:rPr>
      <w:rFonts w:ascii="Arial" w:hAnsi="Arial"/>
      <w:i/>
      <w:color w:val="0000FF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MCDEM">
      <a:dk1>
        <a:srgbClr val="000000"/>
      </a:dk1>
      <a:lt1>
        <a:srgbClr val="FFFFFF"/>
      </a:lt1>
      <a:dk2>
        <a:srgbClr val="FFF200"/>
      </a:dk2>
      <a:lt2>
        <a:srgbClr val="005A9B"/>
      </a:lt2>
      <a:accent1>
        <a:srgbClr val="AFAFAF"/>
      </a:accent1>
      <a:accent2>
        <a:srgbClr val="9B2703"/>
      </a:accent2>
      <a:accent3>
        <a:srgbClr val="4145DF"/>
      </a:accent3>
      <a:accent4>
        <a:srgbClr val="A3A3A3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1D8C5-C41C-401C-9D0A-DAD41B08A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Spontaneous Volunteer Management</vt:lpstr>
    </vt:vector>
  </TitlesOfParts>
  <Company>DIA</Company>
  <LinksUpToDate>false</LinksUpToDate>
  <CharactersWithSpaces>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Spontaneous Volunteer Management</dc:title>
  <dc:creator>DIA</dc:creator>
  <cp:lastModifiedBy>greenwmi</cp:lastModifiedBy>
  <cp:revision>2</cp:revision>
  <cp:lastPrinted>2012-12-09T21:27:00Z</cp:lastPrinted>
  <dcterms:created xsi:type="dcterms:W3CDTF">2013-07-16T02:32:00Z</dcterms:created>
  <dcterms:modified xsi:type="dcterms:W3CDTF">2013-07-16T02:32:00Z</dcterms:modified>
</cp:coreProperties>
</file>